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default" w:ascii="Times New Roman" w:hAnsi="Times New Roman" w:eastAsia="方正小标宋_GBK" w:cs="Times New Roman"/>
          <w:color w:val="000000"/>
          <w:kern w:val="0"/>
          <w:sz w:val="36"/>
          <w:szCs w:val="36"/>
          <w:lang w:val="en-US"/>
        </w:rPr>
      </w:pPr>
    </w:p>
    <w:p>
      <w:pPr>
        <w:pStyle w:val="8"/>
        <w:widowControl/>
        <w:rPr>
          <w:lang w:val="en-US"/>
        </w:rPr>
      </w:pP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lang w:val="en-US"/>
        </w:rPr>
      </w:pPr>
    </w:p>
    <w:p>
      <w:pPr>
        <w:keepNext w:val="0"/>
        <w:keepLines w:val="0"/>
        <w:pageBreakBefore w:val="0"/>
        <w:widowControl w:val="0"/>
        <w:kinsoku/>
        <w:wordWrap/>
        <w:overflowPunct w:val="0"/>
        <w:topLinePunct/>
        <w:autoSpaceDE/>
        <w:autoSpaceDN/>
        <w:bidi w:val="0"/>
        <w:adjustRightInd/>
        <w:snapToGrid/>
        <w:spacing w:line="600" w:lineRule="exact"/>
        <w:ind w:firstLine="0" w:firstLineChars="0"/>
        <w:jc w:val="center"/>
        <w:textAlignment w:val="auto"/>
        <w:rPr>
          <w:rFonts w:hint="eastAsia" w:ascii="宋体" w:hAnsi="宋体" w:eastAsia="方正小标宋_GBK" w:cs="方正小标宋_GBK"/>
          <w:b w:val="0"/>
          <w:bCs w:val="0"/>
          <w:color w:val="000000"/>
          <w:sz w:val="44"/>
          <w:szCs w:val="44"/>
        </w:rPr>
      </w:pPr>
      <w:r>
        <w:rPr>
          <w:rFonts w:hint="eastAsia" w:ascii="宋体" w:hAnsi="宋体" w:eastAsia="方正小标宋_GBK" w:cs="方正小标宋_GBK"/>
          <w:b w:val="0"/>
          <w:bCs w:val="0"/>
          <w:color w:val="000000"/>
          <w:sz w:val="44"/>
          <w:szCs w:val="44"/>
          <w:lang w:eastAsia="zh-CN"/>
        </w:rPr>
        <w:t>云南省工业和信息化厅</w:t>
      </w:r>
      <w:r>
        <w:rPr>
          <w:rFonts w:hint="eastAsia" w:ascii="宋体" w:hAnsi="宋体" w:eastAsia="方正小标宋_GBK" w:cs="方正小标宋_GBK"/>
          <w:b w:val="0"/>
          <w:bCs w:val="0"/>
          <w:color w:val="000000"/>
          <w:sz w:val="44"/>
          <w:szCs w:val="44"/>
        </w:rPr>
        <w:t>关于印发《云南省先进制造业股权投资基金管理暂行办法》的通知</w:t>
      </w:r>
    </w:p>
    <w:p>
      <w:pPr>
        <w:spacing w:line="600" w:lineRule="exact"/>
        <w:jc w:val="center"/>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云工信规〔2025〕1</w:t>
      </w:r>
      <w:r>
        <w:rPr>
          <w:rFonts w:hint="eastAsia" w:ascii="楷体_GB2312" w:hAnsi="楷体_GB2312" w:eastAsia="楷体_GB2312" w:cs="楷体_GB2312"/>
          <w:sz w:val="32"/>
          <w:szCs w:val="32"/>
        </w:rPr>
        <w:t>号</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default" w:ascii="Times New Roman" w:hAnsi="Times New Roman" w:eastAsia="方正仿宋_GBK" w:cs="Times New Roman"/>
          <w:color w:val="000000"/>
          <w:kern w:val="0"/>
          <w:sz w:val="32"/>
          <w:szCs w:val="32"/>
          <w:lang w:val="en-US"/>
        </w:rPr>
      </w:pPr>
    </w:p>
    <w:p>
      <w:pPr>
        <w:pStyle w:val="2"/>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省级各有关部门，各州（市）工业和信息化局：</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云南省先进制造业股权投资基金已经省人民政府批准同意设立。为规范管理，现将《云南省先进制造业股权投资基金管理暂行办法》印发给你们，请遵照执行。</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600" w:lineRule="exact"/>
        <w:ind w:firstLine="4960" w:firstLineChars="155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云南省工业和信息化厅</w:t>
      </w:r>
    </w:p>
    <w:p>
      <w:pPr>
        <w:pStyle w:val="2"/>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      2025年12月3日</w:t>
      </w:r>
    </w:p>
    <w:p>
      <w:pPr>
        <w:pStyle w:val="2"/>
        <w:snapToGrid w:val="0"/>
        <w:spacing w:line="600" w:lineRule="exact"/>
        <w:rPr>
          <w:rFonts w:hint="eastAsia" w:ascii="仿宋_GB2312" w:hAnsi="仿宋_GB2312" w:eastAsia="仿宋_GB2312" w:cs="仿宋_GB2312"/>
          <w:sz w:val="32"/>
          <w:szCs w:val="32"/>
          <w:lang w:val="en-US" w:eastAsia="zh-CN"/>
        </w:rPr>
      </w:pPr>
    </w:p>
    <w:p>
      <w:pPr>
        <w:pStyle w:val="2"/>
        <w:snapToGrid w:val="0"/>
        <w:spacing w:line="600" w:lineRule="exac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（此件公开）</w:t>
      </w:r>
    </w:p>
    <w:p>
      <w:pPr>
        <w:pStyle w:val="2"/>
        <w:snapToGrid w:val="0"/>
        <w:spacing w:line="600" w:lineRule="exact"/>
        <w:rPr>
          <w:rFonts w:hint="eastAsia" w:hAnsi="宋体" w:eastAsia="方正仿宋_GBK" w:cs="方正仿宋_GBK"/>
          <w:sz w:val="32"/>
          <w:szCs w:val="40"/>
          <w:lang w:val="en" w:eastAsia="zh-CN"/>
        </w:rPr>
      </w:pPr>
    </w:p>
    <w:p>
      <w:pPr>
        <w:pStyle w:val="2"/>
        <w:snapToGrid w:val="0"/>
        <w:spacing w:line="600" w:lineRule="exact"/>
        <w:rPr>
          <w:rFonts w:hint="eastAsia" w:hAnsi="宋体" w:eastAsia="方正仿宋_GBK" w:cs="方正仿宋_GBK"/>
          <w:sz w:val="32"/>
          <w:szCs w:val="40"/>
          <w:lang w:val="en" w:eastAsia="zh-CN"/>
        </w:rPr>
      </w:pPr>
    </w:p>
    <w:p>
      <w:pPr>
        <w:pStyle w:val="2"/>
        <w:snapToGrid w:val="0"/>
        <w:spacing w:line="600" w:lineRule="exact"/>
        <w:rPr>
          <w:rFonts w:hint="eastAsia" w:hAnsi="宋体" w:eastAsia="方正仿宋_GBK" w:cs="方正仿宋_GBK"/>
          <w:sz w:val="32"/>
          <w:szCs w:val="40"/>
          <w:lang w:val="en" w:eastAsia="zh-CN"/>
        </w:rPr>
      </w:pPr>
    </w:p>
    <w:p>
      <w:pPr>
        <w:snapToGrid w:val="0"/>
        <w:spacing w:line="600" w:lineRule="exact"/>
        <w:jc w:val="center"/>
        <w:rPr>
          <w:rFonts w:hint="eastAsia" w:eastAsia="宋体" w:cs="Times New Roman"/>
          <w:color w:val="333333"/>
          <w:sz w:val="44"/>
          <w:szCs w:val="44"/>
        </w:rPr>
      </w:pPr>
      <w:r>
        <w:rPr>
          <w:rFonts w:hint="eastAsia" w:eastAsia="宋体" w:cs="Times New Roman"/>
          <w:color w:val="333333"/>
          <w:sz w:val="44"/>
          <w:szCs w:val="44"/>
        </w:rPr>
        <w:t>云南省先进制造业股权投资基金管理暂行办法</w:t>
      </w:r>
    </w:p>
    <w:p>
      <w:pPr>
        <w:keepNext w:val="0"/>
        <w:keepLines w:val="0"/>
        <w:pageBreakBefore w:val="0"/>
        <w:kinsoku/>
        <w:wordWrap/>
        <w:overflowPunct w:val="0"/>
        <w:topLinePunct/>
        <w:autoSpaceDE/>
        <w:autoSpaceDN/>
        <w:bidi w:val="0"/>
        <w:adjustRightInd w:val="0"/>
        <w:snapToGrid/>
        <w:spacing w:line="600" w:lineRule="exact"/>
        <w:ind w:left="0" w:leftChars="0" w:firstLine="0" w:firstLineChars="0"/>
        <w:jc w:val="center"/>
        <w:rPr>
          <w:rFonts w:ascii="宋体" w:hAnsi="宋体" w:eastAsia="方正仿宋_GBK"/>
          <w:b w:val="0"/>
          <w:bCs w:val="0"/>
          <w:color w:val="000000"/>
          <w:spacing w:val="-6"/>
          <w:sz w:val="32"/>
          <w:szCs w:val="32"/>
          <w:highlight w:val="none"/>
        </w:rPr>
      </w:pPr>
      <w:r>
        <w:rPr>
          <w:rFonts w:hint="eastAsia" w:ascii="宋体" w:hAnsi="宋体" w:eastAsia="方正黑体_GBK" w:cs="方正黑体_GBK"/>
          <w:b w:val="0"/>
          <w:bCs w:val="0"/>
          <w:color w:val="000000"/>
          <w:spacing w:val="-6"/>
          <w:sz w:val="32"/>
          <w:szCs w:val="32"/>
          <w:highlight w:val="none"/>
        </w:rPr>
        <w:t>第一章</w:t>
      </w:r>
      <w:r>
        <w:rPr>
          <w:rFonts w:hint="eastAsia" w:ascii="宋体" w:hAnsi="宋体" w:eastAsia="方正黑体_GBK" w:cs="方正黑体_GBK"/>
          <w:b w:val="0"/>
          <w:bCs w:val="0"/>
          <w:color w:val="000000"/>
          <w:spacing w:val="-6"/>
          <w:sz w:val="32"/>
          <w:szCs w:val="32"/>
          <w:highlight w:val="none"/>
          <w:lang w:val="en-US" w:eastAsia="zh-CN"/>
        </w:rPr>
        <w:t xml:space="preserve"> </w:t>
      </w:r>
      <w:r>
        <w:rPr>
          <w:rFonts w:hint="eastAsia" w:ascii="宋体" w:hAnsi="宋体" w:eastAsia="方正黑体_GBK" w:cs="方正黑体_GBK"/>
          <w:b w:val="0"/>
          <w:bCs w:val="0"/>
          <w:color w:val="000000"/>
          <w:spacing w:val="-6"/>
          <w:sz w:val="32"/>
          <w:szCs w:val="32"/>
          <w:highlight w:val="none"/>
        </w:rPr>
        <w:t>总  则</w:t>
      </w:r>
    </w:p>
    <w:p>
      <w:pPr>
        <w:keepNext w:val="0"/>
        <w:keepLines w:val="0"/>
        <w:pageBreakBefore w:val="0"/>
        <w:kinsoku/>
        <w:wordWrap/>
        <w:overflowPunct w:val="0"/>
        <w:topLinePunct/>
        <w:autoSpaceDE/>
        <w:autoSpaceDN/>
        <w:bidi w:val="0"/>
        <w:adjustRightInd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rPr>
      </w:pPr>
      <w:r>
        <w:rPr>
          <w:rFonts w:hint="eastAsia" w:ascii="宋体" w:hAnsi="宋体" w:eastAsia="方正仿宋_GBK" w:cs="方正仿宋_GBK"/>
          <w:b w:val="0"/>
          <w:bCs w:val="0"/>
          <w:color w:val="000000"/>
          <w:spacing w:val="-6"/>
          <w:sz w:val="32"/>
          <w:szCs w:val="32"/>
          <w:highlight w:val="none"/>
        </w:rPr>
        <w:t>第一条 为规范云南省先进制造业股权投资基金（以下简称“</w:t>
      </w:r>
      <w:r>
        <w:rPr>
          <w:rFonts w:hint="eastAsia" w:ascii="宋体" w:hAnsi="宋体" w:eastAsia="方正仿宋_GBK" w:cs="方正仿宋_GBK"/>
          <w:b w:val="0"/>
          <w:bCs w:val="0"/>
          <w:color w:val="000000"/>
          <w:spacing w:val="-6"/>
          <w:sz w:val="32"/>
          <w:szCs w:val="32"/>
          <w:highlight w:val="none"/>
          <w:lang w:eastAsia="zh-CN"/>
        </w:rPr>
        <w:t>制造业</w:t>
      </w:r>
      <w:r>
        <w:rPr>
          <w:rFonts w:hint="eastAsia" w:ascii="宋体" w:hAnsi="宋体" w:eastAsia="方正仿宋_GBK" w:cs="方正仿宋_GBK"/>
          <w:b w:val="0"/>
          <w:bCs w:val="0"/>
          <w:color w:val="000000"/>
          <w:spacing w:val="-6"/>
          <w:sz w:val="32"/>
          <w:szCs w:val="32"/>
          <w:highlight w:val="none"/>
        </w:rPr>
        <w:t>基金”）管理，根据</w:t>
      </w:r>
      <w:r>
        <w:rPr>
          <w:rFonts w:hint="eastAsia" w:ascii="宋体" w:hAnsi="宋体" w:eastAsia="方正仿宋_GBK" w:cs="方正仿宋_GBK"/>
          <w:b w:val="0"/>
          <w:bCs w:val="0"/>
          <w:color w:val="000000"/>
          <w:sz w:val="32"/>
          <w:szCs w:val="32"/>
          <w:highlight w:val="none"/>
        </w:rPr>
        <w:t>《私募投资基金监督管理条例》</w:t>
      </w:r>
      <w:r>
        <w:rPr>
          <w:rFonts w:hint="eastAsia" w:ascii="宋体" w:hAnsi="宋体" w:eastAsia="方正仿宋_GBK" w:cs="方正仿宋_GBK"/>
          <w:b w:val="0"/>
          <w:bCs w:val="0"/>
          <w:color w:val="000000"/>
          <w:sz w:val="32"/>
          <w:szCs w:val="32"/>
          <w:highlight w:val="none"/>
          <w:lang w:eastAsia="zh-CN"/>
        </w:rPr>
        <w:t>（中华人民共和国国务院令第</w:t>
      </w:r>
      <w:r>
        <w:rPr>
          <w:rFonts w:hint="eastAsia" w:ascii="宋体" w:hAnsi="宋体" w:eastAsia="方正仿宋_GBK" w:cs="方正仿宋_GBK"/>
          <w:b w:val="0"/>
          <w:bCs w:val="0"/>
          <w:color w:val="000000"/>
          <w:sz w:val="32"/>
          <w:szCs w:val="32"/>
          <w:highlight w:val="none"/>
          <w:lang w:val="en-US" w:eastAsia="zh-CN"/>
        </w:rPr>
        <w:t>762号</w:t>
      </w:r>
      <w:r>
        <w:rPr>
          <w:rFonts w:hint="eastAsia" w:ascii="宋体" w:hAnsi="宋体" w:eastAsia="方正仿宋_GBK" w:cs="方正仿宋_GBK"/>
          <w:b w:val="0"/>
          <w:bCs w:val="0"/>
          <w:color w:val="000000"/>
          <w:sz w:val="32"/>
          <w:szCs w:val="32"/>
          <w:highlight w:val="none"/>
          <w:lang w:eastAsia="zh-CN"/>
        </w:rPr>
        <w:t>）、</w:t>
      </w:r>
      <w:r>
        <w:rPr>
          <w:rFonts w:hint="eastAsia" w:ascii="宋体" w:hAnsi="宋体" w:eastAsia="方正仿宋_GBK" w:cs="方正仿宋_GBK"/>
          <w:b w:val="0"/>
          <w:bCs w:val="0"/>
          <w:color w:val="000000"/>
          <w:sz w:val="32"/>
          <w:szCs w:val="32"/>
          <w:highlight w:val="none"/>
        </w:rPr>
        <w:t>《国务院办公厅关于促进政府投资基金高质量发展的指导意见》（国办发〔2025〕1号）</w:t>
      </w:r>
      <w:r>
        <w:rPr>
          <w:rFonts w:hint="eastAsia" w:ascii="宋体" w:hAnsi="宋体" w:eastAsia="方正仿宋_GBK" w:cs="方正仿宋_GBK"/>
          <w:b w:val="0"/>
          <w:bCs w:val="0"/>
          <w:color w:val="000000"/>
          <w:sz w:val="32"/>
          <w:szCs w:val="32"/>
          <w:highlight w:val="none"/>
          <w:lang w:eastAsia="zh-CN"/>
        </w:rPr>
        <w:t>、</w:t>
      </w:r>
      <w:r>
        <w:rPr>
          <w:rFonts w:hint="eastAsia" w:ascii="宋体" w:hAnsi="宋体" w:eastAsia="方正仿宋_GBK" w:cs="方正仿宋_GBK"/>
          <w:b w:val="0"/>
          <w:bCs w:val="0"/>
          <w:color w:val="000000"/>
          <w:sz w:val="32"/>
          <w:szCs w:val="32"/>
          <w:highlight w:val="none"/>
        </w:rPr>
        <w:t>《云南省人民政府关于印发&lt;云南省政府投资基金支持产业高质量发展实施方案&gt;的通知》（云政发〔2024〕30号）等有关规定</w:t>
      </w:r>
      <w:r>
        <w:rPr>
          <w:rFonts w:hint="eastAsia" w:ascii="宋体" w:hAnsi="宋体" w:eastAsia="方正仿宋_GBK" w:cs="方正仿宋_GBK"/>
          <w:b w:val="0"/>
          <w:bCs w:val="0"/>
          <w:color w:val="000000"/>
          <w:spacing w:val="-6"/>
          <w:sz w:val="32"/>
          <w:szCs w:val="32"/>
          <w:highlight w:val="none"/>
        </w:rPr>
        <w:t>，制定本办法。</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rPr>
        <w:t>第二条 本办法所称</w:t>
      </w:r>
      <w:r>
        <w:rPr>
          <w:rFonts w:hint="eastAsia" w:ascii="宋体" w:hAnsi="宋体" w:eastAsia="方正仿宋_GBK" w:cs="方正仿宋_GBK"/>
          <w:b w:val="0"/>
          <w:bCs w:val="0"/>
          <w:color w:val="000000"/>
          <w:sz w:val="32"/>
          <w:szCs w:val="32"/>
          <w:highlight w:val="none"/>
          <w:lang w:eastAsia="zh-CN"/>
        </w:rPr>
        <w:t>制造业</w:t>
      </w:r>
      <w:r>
        <w:rPr>
          <w:rFonts w:hint="eastAsia" w:ascii="宋体" w:hAnsi="宋体" w:eastAsia="方正仿宋_GBK" w:cs="方正仿宋_GBK"/>
          <w:b w:val="0"/>
          <w:bCs w:val="0"/>
          <w:color w:val="000000"/>
          <w:sz w:val="32"/>
          <w:szCs w:val="32"/>
          <w:highlight w:val="none"/>
        </w:rPr>
        <w:t>基金</w:t>
      </w:r>
      <w:r>
        <w:rPr>
          <w:rFonts w:hint="eastAsia" w:ascii="宋体" w:hAnsi="宋体" w:eastAsia="方正仿宋_GBK" w:cs="方正仿宋_GBK"/>
          <w:b w:val="0"/>
          <w:bCs w:val="0"/>
          <w:color w:val="000000"/>
          <w:sz w:val="32"/>
          <w:szCs w:val="32"/>
          <w:highlight w:val="none"/>
          <w:lang w:eastAsia="zh-CN"/>
        </w:rPr>
        <w:t>经省人民政府批准同意设立</w:t>
      </w:r>
      <w:r>
        <w:rPr>
          <w:rFonts w:hint="eastAsia" w:ascii="宋体" w:hAnsi="宋体" w:eastAsia="方正仿宋_GBK" w:cs="方正仿宋_GBK"/>
          <w:b w:val="0"/>
          <w:bCs w:val="0"/>
          <w:color w:val="000000"/>
          <w:sz w:val="32"/>
          <w:szCs w:val="32"/>
          <w:highlight w:val="none"/>
        </w:rPr>
        <w:t>，定位为重点产业类为主、兼具创业投资类功能的政府投资基金</w:t>
      </w:r>
      <w:r>
        <w:rPr>
          <w:rFonts w:hint="eastAsia" w:ascii="宋体" w:hAnsi="宋体" w:eastAsia="方正仿宋_GBK" w:cs="方正仿宋_GBK"/>
          <w:b w:val="0"/>
          <w:bCs w:val="0"/>
          <w:color w:val="000000"/>
          <w:sz w:val="32"/>
          <w:szCs w:val="32"/>
          <w:highlight w:val="none"/>
          <w:lang w:eastAsia="zh-CN"/>
        </w:rPr>
        <w:t>，按照“母基金</w:t>
      </w:r>
      <w:r>
        <w:rPr>
          <w:rFonts w:hint="eastAsia" w:ascii="宋体" w:hAnsi="宋体" w:eastAsia="方正仿宋_GBK" w:cs="方正仿宋_GBK"/>
          <w:b w:val="0"/>
          <w:bCs w:val="0"/>
          <w:color w:val="000000"/>
          <w:sz w:val="32"/>
          <w:szCs w:val="32"/>
          <w:highlight w:val="none"/>
          <w:lang w:val="en-US" w:eastAsia="zh-CN"/>
        </w:rPr>
        <w:t>+子基金</w:t>
      </w:r>
      <w:r>
        <w:rPr>
          <w:rFonts w:hint="eastAsia" w:ascii="宋体" w:hAnsi="宋体" w:eastAsia="方正仿宋_GBK" w:cs="方正仿宋_GBK"/>
          <w:b w:val="0"/>
          <w:bCs w:val="0"/>
          <w:color w:val="000000"/>
          <w:sz w:val="32"/>
          <w:szCs w:val="32"/>
          <w:highlight w:val="none"/>
          <w:lang w:eastAsia="zh-CN"/>
        </w:rPr>
        <w:t>”的模式运作。</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 xml:space="preserve">第三条 </w:t>
      </w:r>
      <w:r>
        <w:rPr>
          <w:rFonts w:hint="eastAsia" w:ascii="宋体" w:hAnsi="宋体" w:eastAsia="方正仿宋_GBK" w:cs="方正仿宋_GBK"/>
          <w:b w:val="0"/>
          <w:bCs w:val="0"/>
          <w:color w:val="000000"/>
          <w:sz w:val="32"/>
          <w:szCs w:val="32"/>
          <w:highlight w:val="none"/>
          <w:lang w:eastAsia="zh-CN"/>
        </w:rPr>
        <w:t>制造业</w:t>
      </w:r>
      <w:r>
        <w:rPr>
          <w:rFonts w:hint="eastAsia" w:ascii="宋体" w:hAnsi="宋体" w:eastAsia="方正仿宋_GBK" w:cs="方正仿宋_GBK"/>
          <w:b w:val="0"/>
          <w:bCs w:val="0"/>
          <w:color w:val="000000"/>
          <w:sz w:val="32"/>
          <w:szCs w:val="32"/>
          <w:highlight w:val="none"/>
        </w:rPr>
        <w:t>基金立足省内优势产业，借助社会资本力量，通过政府投资基金</w:t>
      </w:r>
      <w:r>
        <w:rPr>
          <w:rFonts w:hint="eastAsia" w:ascii="宋体" w:hAnsi="宋体" w:eastAsia="方正仿宋_GBK" w:cs="方正仿宋_GBK"/>
          <w:b w:val="0"/>
          <w:bCs w:val="0"/>
          <w:color w:val="000000"/>
          <w:sz w:val="32"/>
          <w:szCs w:val="32"/>
          <w:highlight w:val="none"/>
          <w:lang w:eastAsia="zh-CN"/>
        </w:rPr>
        <w:t>加大投入力度，</w:t>
      </w:r>
      <w:r>
        <w:rPr>
          <w:rFonts w:hint="eastAsia" w:ascii="宋体" w:hAnsi="宋体" w:eastAsia="方正仿宋_GBK" w:cs="方正仿宋_GBK"/>
          <w:b w:val="0"/>
          <w:bCs w:val="0"/>
          <w:color w:val="000000"/>
          <w:sz w:val="32"/>
          <w:szCs w:val="32"/>
          <w:highlight w:val="none"/>
        </w:rPr>
        <w:t>加快补齐工业</w:t>
      </w:r>
      <w:r>
        <w:rPr>
          <w:rFonts w:hint="eastAsia" w:ascii="宋体" w:hAnsi="宋体" w:eastAsia="方正仿宋_GBK" w:cs="方正仿宋_GBK"/>
          <w:b w:val="0"/>
          <w:bCs w:val="0"/>
          <w:color w:val="000000"/>
          <w:sz w:val="32"/>
          <w:szCs w:val="32"/>
          <w:highlight w:val="none"/>
          <w:lang w:eastAsia="zh-CN"/>
        </w:rPr>
        <w:t>和</w:t>
      </w:r>
      <w:r>
        <w:rPr>
          <w:rFonts w:hint="eastAsia" w:ascii="宋体" w:hAnsi="宋体" w:eastAsia="方正仿宋_GBK" w:cs="方正仿宋_GBK"/>
          <w:b w:val="0"/>
          <w:bCs w:val="0"/>
          <w:color w:val="000000"/>
          <w:sz w:val="32"/>
          <w:szCs w:val="32"/>
          <w:highlight w:val="none"/>
        </w:rPr>
        <w:t>信息化</w:t>
      </w:r>
      <w:r>
        <w:rPr>
          <w:rFonts w:hint="eastAsia" w:ascii="宋体" w:hAnsi="宋体" w:eastAsia="方正仿宋_GBK" w:cs="方正仿宋_GBK"/>
          <w:b w:val="0"/>
          <w:bCs w:val="0"/>
          <w:color w:val="000000"/>
          <w:sz w:val="32"/>
          <w:szCs w:val="32"/>
          <w:highlight w:val="none"/>
          <w:lang w:eastAsia="zh-CN"/>
        </w:rPr>
        <w:t>领域</w:t>
      </w:r>
      <w:r>
        <w:rPr>
          <w:rFonts w:hint="eastAsia" w:ascii="宋体" w:hAnsi="宋体" w:eastAsia="方正仿宋_GBK" w:cs="方正仿宋_GBK"/>
          <w:b w:val="0"/>
          <w:bCs w:val="0"/>
          <w:color w:val="000000"/>
          <w:sz w:val="32"/>
          <w:szCs w:val="32"/>
          <w:highlight w:val="none"/>
        </w:rPr>
        <w:t>的短板弱项，推动产业转型升级，赋能云南</w:t>
      </w:r>
      <w:r>
        <w:rPr>
          <w:rFonts w:hint="eastAsia" w:ascii="宋体" w:hAnsi="宋体" w:eastAsia="方正仿宋_GBK" w:cs="方正仿宋_GBK"/>
          <w:b w:val="0"/>
          <w:bCs w:val="0"/>
          <w:color w:val="000000"/>
          <w:sz w:val="32"/>
          <w:szCs w:val="32"/>
          <w:highlight w:val="none"/>
          <w:lang w:eastAsia="zh-CN"/>
        </w:rPr>
        <w:t>省</w:t>
      </w:r>
      <w:r>
        <w:rPr>
          <w:rFonts w:hint="eastAsia" w:ascii="宋体" w:hAnsi="宋体" w:eastAsia="方正仿宋_GBK" w:cs="方正仿宋_GBK"/>
          <w:b w:val="0"/>
          <w:bCs w:val="0"/>
          <w:color w:val="000000"/>
          <w:sz w:val="32"/>
          <w:szCs w:val="32"/>
          <w:highlight w:val="none"/>
        </w:rPr>
        <w:t>制造业高质量发展。</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pacing w:val="-6"/>
          <w:sz w:val="32"/>
          <w:szCs w:val="32"/>
          <w:highlight w:val="none"/>
        </w:rPr>
      </w:pPr>
      <w:r>
        <w:rPr>
          <w:rFonts w:hint="eastAsia" w:ascii="宋体" w:hAnsi="宋体" w:eastAsia="方正仿宋_GBK" w:cs="方正仿宋_GBK"/>
          <w:b w:val="0"/>
          <w:bCs w:val="0"/>
          <w:color w:val="000000"/>
          <w:sz w:val="32"/>
          <w:szCs w:val="32"/>
          <w:highlight w:val="none"/>
          <w:lang w:eastAsia="zh-CN"/>
        </w:rPr>
        <w:t>第四条</w:t>
      </w:r>
      <w:r>
        <w:rPr>
          <w:rFonts w:hint="eastAsia" w:ascii="宋体" w:hAnsi="宋体" w:eastAsia="方正仿宋_GBK" w:cs="方正仿宋_GBK"/>
          <w:b w:val="0"/>
          <w:bCs w:val="0"/>
          <w:color w:val="000000"/>
          <w:sz w:val="32"/>
          <w:szCs w:val="32"/>
          <w:highlight w:val="none"/>
          <w:lang w:val="en-US" w:eastAsia="zh-CN"/>
        </w:rPr>
        <w:t xml:space="preserve"> 制造业基金的投资范围包括：传统产业转型升级，战略性新兴产业和未来产业培育，特色优势资源型产业做强做优做大等。</w:t>
      </w:r>
      <w:r>
        <w:rPr>
          <w:rFonts w:hint="eastAsia" w:ascii="宋体" w:hAnsi="宋体" w:eastAsia="方正仿宋_GBK" w:cs="方正仿宋_GBK"/>
          <w:b w:val="0"/>
          <w:bCs w:val="0"/>
          <w:color w:val="000000"/>
          <w:spacing w:val="-6"/>
          <w:sz w:val="32"/>
          <w:szCs w:val="32"/>
          <w:highlight w:val="none"/>
        </w:rPr>
        <w:t>重点围绕</w:t>
      </w:r>
      <w:r>
        <w:rPr>
          <w:rFonts w:hint="eastAsia" w:ascii="宋体" w:hAnsi="宋体" w:eastAsia="方正仿宋_GBK" w:cs="方正仿宋_GBK"/>
          <w:b w:val="0"/>
          <w:bCs w:val="0"/>
          <w:strike w:val="0"/>
          <w:dstrike w:val="0"/>
          <w:color w:val="000000"/>
          <w:spacing w:val="-6"/>
          <w:sz w:val="32"/>
          <w:szCs w:val="32"/>
          <w:highlight w:val="none"/>
        </w:rPr>
        <w:t>以铝铜为主的有色金属精深加工产业、以铟锗铂为主的稀贵金属新材料产业、高效高值用好磷资源的新能源电池和精细磷化工产业、</w:t>
      </w:r>
      <w:r>
        <w:rPr>
          <w:rFonts w:hint="eastAsia" w:ascii="宋体" w:hAnsi="宋体" w:eastAsia="方正仿宋_GBK" w:cs="方正仿宋_GBK"/>
          <w:b w:val="0"/>
          <w:bCs w:val="0"/>
          <w:strike w:val="0"/>
          <w:dstrike w:val="0"/>
          <w:color w:val="000000"/>
          <w:spacing w:val="-6"/>
          <w:sz w:val="32"/>
          <w:szCs w:val="32"/>
          <w:highlight w:val="none"/>
          <w:lang w:eastAsia="zh-CN"/>
        </w:rPr>
        <w:t>高端</w:t>
      </w:r>
      <w:r>
        <w:rPr>
          <w:rFonts w:hint="eastAsia" w:ascii="宋体" w:hAnsi="宋体" w:eastAsia="方正仿宋_GBK" w:cs="方正仿宋_GBK"/>
          <w:b w:val="0"/>
          <w:bCs w:val="0"/>
          <w:strike w:val="0"/>
          <w:dstrike w:val="0"/>
          <w:color w:val="000000"/>
          <w:spacing w:val="-6"/>
          <w:sz w:val="32"/>
          <w:szCs w:val="32"/>
          <w:highlight w:val="none"/>
        </w:rPr>
        <w:t>装备制造</w:t>
      </w:r>
      <w:r>
        <w:rPr>
          <w:rFonts w:hint="eastAsia" w:ascii="宋体" w:hAnsi="宋体" w:eastAsia="方正仿宋_GBK" w:cs="方正仿宋_GBK"/>
          <w:b w:val="0"/>
          <w:bCs w:val="0"/>
          <w:strike w:val="0"/>
          <w:dstrike w:val="0"/>
          <w:color w:val="000000"/>
          <w:spacing w:val="-6"/>
          <w:sz w:val="32"/>
          <w:szCs w:val="32"/>
          <w:highlight w:val="none"/>
          <w:lang w:eastAsia="zh-CN"/>
        </w:rPr>
        <w:t>产业、绿色食品和中药材精深加工产业</w:t>
      </w:r>
      <w:r>
        <w:rPr>
          <w:rFonts w:hint="eastAsia" w:ascii="宋体" w:hAnsi="宋体" w:eastAsia="方正仿宋_GBK" w:cs="方正仿宋_GBK"/>
          <w:b w:val="0"/>
          <w:bCs w:val="0"/>
          <w:strike w:val="0"/>
          <w:dstrike w:val="0"/>
          <w:color w:val="000000"/>
          <w:spacing w:val="-6"/>
          <w:sz w:val="32"/>
          <w:szCs w:val="32"/>
          <w:highlight w:val="none"/>
        </w:rPr>
        <w:t>、以数字信息大通道为引领和以电子信息制造业为主的数字产业</w:t>
      </w:r>
      <w:r>
        <w:rPr>
          <w:rFonts w:hint="eastAsia" w:ascii="宋体" w:hAnsi="宋体" w:eastAsia="方正仿宋_GBK" w:cs="方正仿宋_GBK"/>
          <w:b w:val="0"/>
          <w:bCs w:val="0"/>
          <w:strike w:val="0"/>
          <w:dstrike w:val="0"/>
          <w:color w:val="000000"/>
          <w:spacing w:val="-6"/>
          <w:sz w:val="32"/>
          <w:szCs w:val="32"/>
          <w:highlight w:val="none"/>
          <w:lang w:eastAsia="zh-CN"/>
        </w:rPr>
        <w:t>等。</w:t>
      </w:r>
      <w:r>
        <w:rPr>
          <w:rFonts w:hint="eastAsia" w:ascii="宋体" w:hAnsi="宋体" w:eastAsia="方正仿宋_GBK" w:cs="方正仿宋_GBK"/>
          <w:b w:val="0"/>
          <w:bCs w:val="0"/>
          <w:color w:val="000000"/>
          <w:spacing w:val="-6"/>
          <w:sz w:val="32"/>
          <w:szCs w:val="32"/>
          <w:highlight w:val="none"/>
        </w:rPr>
        <w:t>支持培育</w:t>
      </w:r>
      <w:r>
        <w:rPr>
          <w:rFonts w:hint="eastAsia" w:ascii="宋体" w:hAnsi="宋体" w:eastAsia="方正仿宋_GBK" w:cs="方正仿宋_GBK"/>
          <w:b w:val="0"/>
          <w:bCs w:val="0"/>
          <w:color w:val="000000"/>
          <w:spacing w:val="-6"/>
          <w:sz w:val="32"/>
          <w:szCs w:val="32"/>
          <w:highlight w:val="none"/>
          <w:lang w:eastAsia="zh-CN"/>
        </w:rPr>
        <w:t>制造业</w:t>
      </w:r>
      <w:r>
        <w:rPr>
          <w:rFonts w:hint="eastAsia" w:ascii="宋体" w:hAnsi="宋体" w:eastAsia="方正仿宋_GBK" w:cs="方正仿宋_GBK"/>
          <w:b w:val="0"/>
          <w:bCs w:val="0"/>
          <w:color w:val="000000"/>
          <w:spacing w:val="-6"/>
          <w:sz w:val="32"/>
          <w:szCs w:val="32"/>
          <w:highlight w:val="none"/>
        </w:rPr>
        <w:t>单项冠军、专精特新</w:t>
      </w:r>
      <w:r>
        <w:rPr>
          <w:rFonts w:hint="eastAsia" w:ascii="宋体" w:hAnsi="宋体" w:eastAsia="方正仿宋_GBK" w:cs="方正仿宋_GBK"/>
          <w:b w:val="0"/>
          <w:bCs w:val="0"/>
          <w:color w:val="000000"/>
          <w:spacing w:val="-6"/>
          <w:sz w:val="32"/>
          <w:szCs w:val="32"/>
          <w:highlight w:val="none"/>
          <w:lang w:eastAsia="zh-CN"/>
        </w:rPr>
        <w:t>“</w:t>
      </w:r>
      <w:r>
        <w:rPr>
          <w:rFonts w:hint="eastAsia" w:ascii="宋体" w:hAnsi="宋体" w:eastAsia="方正仿宋_GBK" w:cs="方正仿宋_GBK"/>
          <w:b w:val="0"/>
          <w:bCs w:val="0"/>
          <w:color w:val="000000"/>
          <w:spacing w:val="-6"/>
          <w:sz w:val="32"/>
          <w:szCs w:val="32"/>
          <w:highlight w:val="none"/>
        </w:rPr>
        <w:t>小巨人</w:t>
      </w:r>
      <w:r>
        <w:rPr>
          <w:rFonts w:hint="eastAsia" w:ascii="宋体" w:hAnsi="宋体" w:eastAsia="方正仿宋_GBK" w:cs="方正仿宋_GBK"/>
          <w:b w:val="0"/>
          <w:bCs w:val="0"/>
          <w:color w:val="000000"/>
          <w:spacing w:val="-6"/>
          <w:sz w:val="32"/>
          <w:szCs w:val="32"/>
          <w:highlight w:val="none"/>
          <w:lang w:eastAsia="zh-CN"/>
        </w:rPr>
        <w:t>”</w:t>
      </w:r>
      <w:r>
        <w:rPr>
          <w:rFonts w:hint="eastAsia" w:ascii="宋体" w:hAnsi="宋体" w:eastAsia="方正仿宋_GBK" w:cs="方正仿宋_GBK"/>
          <w:b w:val="0"/>
          <w:bCs w:val="0"/>
          <w:color w:val="000000"/>
          <w:spacing w:val="-6"/>
          <w:sz w:val="32"/>
          <w:szCs w:val="32"/>
          <w:highlight w:val="none"/>
        </w:rPr>
        <w:t>等优质企业。</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eastAsia="zh-CN"/>
        </w:rPr>
        <w:t>五</w:t>
      </w:r>
      <w:r>
        <w:rPr>
          <w:rFonts w:hint="eastAsia" w:ascii="宋体" w:hAnsi="宋体" w:eastAsia="方正仿宋_GBK" w:cs="方正仿宋_GBK"/>
          <w:b w:val="0"/>
          <w:bCs w:val="0"/>
          <w:color w:val="000000"/>
          <w:sz w:val="32"/>
          <w:szCs w:val="32"/>
          <w:highlight w:val="none"/>
        </w:rPr>
        <w:t xml:space="preserve">条 </w:t>
      </w:r>
      <w:r>
        <w:rPr>
          <w:rFonts w:hint="eastAsia" w:ascii="宋体" w:hAnsi="宋体" w:eastAsia="方正仿宋_GBK" w:cs="方正仿宋_GBK"/>
          <w:b w:val="0"/>
          <w:bCs w:val="0"/>
          <w:color w:val="000000"/>
          <w:sz w:val="32"/>
          <w:szCs w:val="32"/>
          <w:highlight w:val="none"/>
          <w:lang w:eastAsia="zh-CN"/>
        </w:rPr>
        <w:t>制造业</w:t>
      </w:r>
      <w:r>
        <w:rPr>
          <w:rFonts w:hint="eastAsia" w:ascii="宋体" w:hAnsi="宋体" w:eastAsia="方正仿宋_GBK" w:cs="方正仿宋_GBK"/>
          <w:b w:val="0"/>
          <w:bCs w:val="0"/>
          <w:color w:val="000000"/>
          <w:sz w:val="32"/>
          <w:szCs w:val="32"/>
          <w:highlight w:val="none"/>
        </w:rPr>
        <w:t>基金</w:t>
      </w:r>
      <w:r>
        <w:rPr>
          <w:rFonts w:hint="eastAsia" w:ascii="宋体" w:hAnsi="宋体" w:eastAsia="方正仿宋_GBK" w:cs="方正仿宋_GBK"/>
          <w:b w:val="0"/>
          <w:bCs w:val="0"/>
          <w:color w:val="000000"/>
          <w:sz w:val="32"/>
          <w:szCs w:val="32"/>
          <w:highlight w:val="none"/>
          <w:lang w:eastAsia="zh-CN"/>
        </w:rPr>
        <w:t>按照“政府引导、市场运作、科学决策、防范风险”的原则运营管理。突出政府引导和政策性定位，按照市场化、法治化、专业化原则规范运作，发展耐心资本，注重发挥实效。</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eastAsia="zh-CN"/>
        </w:rPr>
        <w:t>六</w:t>
      </w:r>
      <w:r>
        <w:rPr>
          <w:rFonts w:hint="eastAsia" w:ascii="宋体" w:hAnsi="宋体" w:eastAsia="方正仿宋_GBK" w:cs="方正仿宋_GBK"/>
          <w:b w:val="0"/>
          <w:bCs w:val="0"/>
          <w:color w:val="000000"/>
          <w:sz w:val="32"/>
          <w:szCs w:val="32"/>
          <w:highlight w:val="none"/>
        </w:rPr>
        <w:t xml:space="preserve">条 </w:t>
      </w:r>
      <w:r>
        <w:rPr>
          <w:rFonts w:hint="eastAsia" w:ascii="宋体" w:hAnsi="宋体" w:eastAsia="方正仿宋_GBK" w:cs="方正仿宋_GBK"/>
          <w:b w:val="0"/>
          <w:bCs w:val="0"/>
          <w:color w:val="000000"/>
          <w:sz w:val="32"/>
          <w:szCs w:val="32"/>
          <w:highlight w:val="none"/>
          <w:lang w:eastAsia="zh-CN"/>
        </w:rPr>
        <w:t>制造业</w:t>
      </w:r>
      <w:r>
        <w:rPr>
          <w:rFonts w:hint="eastAsia" w:ascii="宋体" w:hAnsi="宋体" w:eastAsia="方正仿宋_GBK" w:cs="方正仿宋_GBK"/>
          <w:b w:val="0"/>
          <w:bCs w:val="0"/>
          <w:color w:val="000000"/>
          <w:sz w:val="32"/>
          <w:szCs w:val="32"/>
          <w:highlight w:val="none"/>
        </w:rPr>
        <w:t>基金严格</w:t>
      </w:r>
      <w:r>
        <w:rPr>
          <w:rFonts w:hint="eastAsia" w:ascii="宋体" w:hAnsi="宋体" w:eastAsia="方正仿宋_GBK" w:cs="方正仿宋_GBK"/>
          <w:b w:val="0"/>
          <w:bCs w:val="0"/>
          <w:color w:val="000000"/>
          <w:sz w:val="32"/>
          <w:szCs w:val="32"/>
          <w:highlight w:val="none"/>
          <w:lang w:eastAsia="zh-CN"/>
        </w:rPr>
        <w:t>遵守</w:t>
      </w:r>
      <w:r>
        <w:rPr>
          <w:rFonts w:hint="eastAsia" w:ascii="宋体" w:hAnsi="宋体" w:eastAsia="方正仿宋_GBK" w:cs="方正仿宋_GBK"/>
          <w:b w:val="0"/>
          <w:bCs w:val="0"/>
          <w:color w:val="000000"/>
          <w:sz w:val="32"/>
          <w:szCs w:val="32"/>
          <w:highlight w:val="none"/>
        </w:rPr>
        <w:t>法律法规</w:t>
      </w:r>
      <w:r>
        <w:rPr>
          <w:rFonts w:hint="eastAsia" w:ascii="宋体" w:hAnsi="宋体" w:eastAsia="方正仿宋_GBK" w:cs="方正仿宋_GBK"/>
          <w:b w:val="0"/>
          <w:bCs w:val="0"/>
          <w:color w:val="000000"/>
          <w:sz w:val="32"/>
          <w:szCs w:val="32"/>
          <w:highlight w:val="none"/>
          <w:lang w:eastAsia="zh-CN"/>
        </w:rPr>
        <w:t>及有关政策文件规定，</w:t>
      </w:r>
      <w:r>
        <w:rPr>
          <w:rFonts w:hint="eastAsia" w:ascii="宋体" w:hAnsi="宋体" w:eastAsia="方正仿宋_GBK" w:cs="方正仿宋_GBK"/>
          <w:b w:val="0"/>
          <w:bCs w:val="0"/>
          <w:color w:val="000000"/>
          <w:sz w:val="32"/>
          <w:szCs w:val="32"/>
          <w:highlight w:val="none"/>
        </w:rPr>
        <w:t>明确参与方权责关系，建</w:t>
      </w:r>
      <w:r>
        <w:rPr>
          <w:rFonts w:hint="eastAsia" w:ascii="宋体" w:hAnsi="宋体" w:eastAsia="方正仿宋_GBK" w:cs="方正仿宋_GBK"/>
          <w:b w:val="0"/>
          <w:bCs w:val="0"/>
          <w:color w:val="000000"/>
          <w:sz w:val="32"/>
          <w:szCs w:val="32"/>
          <w:highlight w:val="none"/>
          <w:lang w:eastAsia="zh-CN"/>
        </w:rPr>
        <w:t>立基金的管理制度和机制</w:t>
      </w:r>
      <w:r>
        <w:rPr>
          <w:rFonts w:hint="eastAsia" w:ascii="宋体" w:hAnsi="宋体" w:eastAsia="方正仿宋_GBK" w:cs="方正仿宋_GBK"/>
          <w:b w:val="0"/>
          <w:bCs w:val="0"/>
          <w:color w:val="000000"/>
          <w:sz w:val="32"/>
          <w:szCs w:val="32"/>
          <w:highlight w:val="none"/>
        </w:rPr>
        <w:t>，健全风险</w:t>
      </w:r>
      <w:r>
        <w:rPr>
          <w:rFonts w:hint="eastAsia" w:ascii="宋体" w:hAnsi="宋体" w:eastAsia="方正仿宋_GBK" w:cs="方正仿宋_GBK"/>
          <w:b w:val="0"/>
          <w:bCs w:val="0"/>
          <w:color w:val="000000"/>
          <w:sz w:val="32"/>
          <w:szCs w:val="32"/>
          <w:highlight w:val="none"/>
          <w:lang w:eastAsia="zh-CN"/>
        </w:rPr>
        <w:t>防控</w:t>
      </w:r>
      <w:r>
        <w:rPr>
          <w:rFonts w:hint="eastAsia" w:ascii="宋体" w:hAnsi="宋体" w:eastAsia="方正仿宋_GBK" w:cs="方正仿宋_GBK"/>
          <w:b w:val="0"/>
          <w:bCs w:val="0"/>
          <w:color w:val="000000"/>
          <w:sz w:val="32"/>
          <w:szCs w:val="32"/>
          <w:highlight w:val="none"/>
        </w:rPr>
        <w:t>体系</w:t>
      </w:r>
      <w:r>
        <w:rPr>
          <w:rFonts w:hint="eastAsia" w:ascii="宋体" w:hAnsi="宋体" w:eastAsia="方正仿宋_GBK" w:cs="方正仿宋_GBK"/>
          <w:b w:val="0"/>
          <w:bCs w:val="0"/>
          <w:color w:val="000000"/>
          <w:sz w:val="32"/>
          <w:szCs w:val="32"/>
          <w:highlight w:val="none"/>
          <w:lang w:eastAsia="zh-CN"/>
        </w:rPr>
        <w:t>。严格遵守</w:t>
      </w:r>
      <w:r>
        <w:rPr>
          <w:rFonts w:hint="eastAsia" w:ascii="宋体" w:hAnsi="宋体" w:eastAsia="方正仿宋_GBK" w:cs="方正仿宋_GBK"/>
          <w:b w:val="0"/>
          <w:bCs w:val="0"/>
          <w:color w:val="000000"/>
          <w:sz w:val="32"/>
          <w:szCs w:val="32"/>
          <w:highlight w:val="none"/>
        </w:rPr>
        <w:t>廉洁纪律</w:t>
      </w:r>
      <w:r>
        <w:rPr>
          <w:rFonts w:hint="eastAsia" w:ascii="宋体" w:hAnsi="宋体" w:eastAsia="方正仿宋_GBK" w:cs="方正仿宋_GBK"/>
          <w:b w:val="0"/>
          <w:bCs w:val="0"/>
          <w:color w:val="000000"/>
          <w:sz w:val="32"/>
          <w:szCs w:val="32"/>
          <w:highlight w:val="none"/>
          <w:lang w:eastAsia="zh-CN"/>
        </w:rPr>
        <w:t>和财经纪律，</w:t>
      </w:r>
      <w:r>
        <w:rPr>
          <w:rFonts w:hint="eastAsia" w:ascii="宋体" w:hAnsi="宋体" w:eastAsia="方正仿宋_GBK" w:cs="方正仿宋_GBK"/>
          <w:b w:val="0"/>
          <w:bCs w:val="0"/>
          <w:color w:val="000000"/>
          <w:sz w:val="32"/>
          <w:szCs w:val="32"/>
          <w:highlight w:val="none"/>
        </w:rPr>
        <w:t>确保基金运作廉洁高效。</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eastAsia="zh-CN"/>
        </w:rPr>
        <w:t>七</w:t>
      </w:r>
      <w:r>
        <w:rPr>
          <w:rFonts w:hint="eastAsia" w:ascii="宋体" w:hAnsi="宋体" w:eastAsia="方正仿宋_GBK" w:cs="方正仿宋_GBK"/>
          <w:b w:val="0"/>
          <w:bCs w:val="0"/>
          <w:color w:val="000000"/>
          <w:sz w:val="32"/>
          <w:szCs w:val="32"/>
          <w:highlight w:val="none"/>
        </w:rPr>
        <w:t xml:space="preserve">条 </w:t>
      </w:r>
      <w:r>
        <w:rPr>
          <w:rFonts w:hint="eastAsia" w:ascii="宋体" w:hAnsi="宋体" w:eastAsia="方正仿宋_GBK" w:cs="方正仿宋_GBK"/>
          <w:b w:val="0"/>
          <w:bCs w:val="0"/>
          <w:color w:val="000000"/>
          <w:sz w:val="32"/>
          <w:szCs w:val="32"/>
          <w:highlight w:val="none"/>
          <w:lang w:eastAsia="zh-CN"/>
        </w:rPr>
        <w:t>制造业</w:t>
      </w:r>
      <w:r>
        <w:rPr>
          <w:rFonts w:hint="eastAsia" w:ascii="宋体" w:hAnsi="宋体" w:eastAsia="方正仿宋_GBK" w:cs="方正仿宋_GBK"/>
          <w:b w:val="0"/>
          <w:bCs w:val="0"/>
          <w:color w:val="000000"/>
          <w:sz w:val="32"/>
          <w:szCs w:val="32"/>
          <w:highlight w:val="none"/>
        </w:rPr>
        <w:t>基金围绕产业发展的资源要素需求，通过基金集聚金融资源、产业资源、技术资源和人才资源，形成支撑产业发展的生态服务体系。</w:t>
      </w:r>
    </w:p>
    <w:p>
      <w:pPr>
        <w:keepNext w:val="0"/>
        <w:keepLines w:val="0"/>
        <w:pageBreakBefore w:val="0"/>
        <w:kinsoku/>
        <w:wordWrap/>
        <w:overflowPunct w:val="0"/>
        <w:topLinePunct/>
        <w:autoSpaceDE/>
        <w:autoSpaceDN/>
        <w:bidi w:val="0"/>
        <w:adjustRightInd w:val="0"/>
        <w:snapToGrid/>
        <w:spacing w:line="600" w:lineRule="exact"/>
        <w:ind w:left="0" w:leftChars="0" w:firstLine="0" w:firstLineChars="0"/>
        <w:jc w:val="both"/>
        <w:rPr>
          <w:rFonts w:hint="eastAsia" w:ascii="宋体" w:hAnsi="宋体" w:eastAsia="方正黑体_GBK"/>
          <w:b w:val="0"/>
          <w:bCs w:val="0"/>
          <w:color w:val="000000"/>
          <w:spacing w:val="-6"/>
          <w:sz w:val="32"/>
          <w:szCs w:val="32"/>
          <w:highlight w:val="none"/>
        </w:rPr>
      </w:pPr>
    </w:p>
    <w:p>
      <w:pPr>
        <w:keepNext w:val="0"/>
        <w:keepLines w:val="0"/>
        <w:pageBreakBefore w:val="0"/>
        <w:kinsoku/>
        <w:wordWrap/>
        <w:overflowPunct w:val="0"/>
        <w:topLinePunct/>
        <w:autoSpaceDE/>
        <w:autoSpaceDN/>
        <w:bidi w:val="0"/>
        <w:adjustRightInd w:val="0"/>
        <w:snapToGrid/>
        <w:spacing w:line="600" w:lineRule="exact"/>
        <w:ind w:left="0" w:leftChars="0" w:firstLine="0" w:firstLineChars="0"/>
        <w:jc w:val="center"/>
        <w:rPr>
          <w:rFonts w:ascii="宋体" w:hAnsi="宋体" w:eastAsia="方正黑体_GBK"/>
          <w:b w:val="0"/>
          <w:bCs w:val="0"/>
          <w:color w:val="000000"/>
          <w:spacing w:val="-6"/>
          <w:sz w:val="32"/>
          <w:szCs w:val="32"/>
          <w:highlight w:val="none"/>
        </w:rPr>
      </w:pPr>
      <w:r>
        <w:rPr>
          <w:rFonts w:hint="eastAsia" w:ascii="宋体" w:hAnsi="宋体" w:eastAsia="方正黑体_GBK"/>
          <w:b w:val="0"/>
          <w:bCs w:val="0"/>
          <w:color w:val="000000"/>
          <w:spacing w:val="-6"/>
          <w:sz w:val="32"/>
          <w:szCs w:val="32"/>
          <w:highlight w:val="none"/>
        </w:rPr>
        <w:t>第二章 管理架构和职责分工</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eastAsia="zh-CN"/>
        </w:rPr>
        <w:t>八</w:t>
      </w:r>
      <w:r>
        <w:rPr>
          <w:rFonts w:hint="eastAsia" w:ascii="宋体" w:hAnsi="宋体" w:eastAsia="方正仿宋_GBK" w:cs="方正仿宋_GBK"/>
          <w:b w:val="0"/>
          <w:bCs w:val="0"/>
          <w:color w:val="000000"/>
          <w:sz w:val="32"/>
          <w:szCs w:val="32"/>
          <w:highlight w:val="none"/>
        </w:rPr>
        <w:t xml:space="preserve">条 </w:t>
      </w:r>
      <w:r>
        <w:rPr>
          <w:rFonts w:hint="eastAsia" w:ascii="宋体" w:hAnsi="宋体" w:eastAsia="方正仿宋_GBK" w:cs="方正仿宋_GBK"/>
          <w:b w:val="0"/>
          <w:bCs w:val="0"/>
          <w:color w:val="000000"/>
          <w:sz w:val="32"/>
          <w:szCs w:val="32"/>
          <w:highlight w:val="none"/>
          <w:lang w:eastAsia="zh-CN"/>
        </w:rPr>
        <w:t>母</w:t>
      </w:r>
      <w:r>
        <w:rPr>
          <w:rFonts w:hint="eastAsia" w:ascii="宋体" w:hAnsi="宋体" w:eastAsia="方正仿宋_GBK" w:cs="方正仿宋_GBK"/>
          <w:b w:val="0"/>
          <w:bCs w:val="0"/>
          <w:color w:val="000000"/>
          <w:sz w:val="32"/>
          <w:szCs w:val="32"/>
          <w:highlight w:val="none"/>
        </w:rPr>
        <w:t>基金运作管理架构</w:t>
      </w:r>
      <w:r>
        <w:rPr>
          <w:rFonts w:hint="eastAsia" w:ascii="宋体" w:hAnsi="宋体" w:eastAsia="方正仿宋_GBK" w:cs="方正仿宋_GBK"/>
          <w:b w:val="0"/>
          <w:bCs w:val="0"/>
          <w:color w:val="000000"/>
          <w:sz w:val="32"/>
          <w:szCs w:val="32"/>
          <w:highlight w:val="none"/>
          <w:lang w:eastAsia="zh-CN"/>
        </w:rPr>
        <w:t>主要</w:t>
      </w:r>
      <w:r>
        <w:rPr>
          <w:rFonts w:hint="eastAsia" w:ascii="宋体" w:hAnsi="宋体" w:eastAsia="方正仿宋_GBK" w:cs="方正仿宋_GBK"/>
          <w:b w:val="0"/>
          <w:bCs w:val="0"/>
          <w:color w:val="000000"/>
          <w:sz w:val="32"/>
          <w:szCs w:val="32"/>
          <w:highlight w:val="none"/>
        </w:rPr>
        <w:t>包括省工业和信息化厅</w:t>
      </w:r>
      <w:r>
        <w:rPr>
          <w:rFonts w:hint="eastAsia" w:ascii="宋体" w:hAnsi="宋体" w:eastAsia="方正仿宋_GBK" w:cs="方正仿宋_GBK"/>
          <w:b w:val="0"/>
          <w:bCs w:val="0"/>
          <w:color w:val="000000"/>
          <w:sz w:val="32"/>
          <w:szCs w:val="32"/>
          <w:highlight w:val="none"/>
          <w:lang w:eastAsia="zh-CN"/>
        </w:rPr>
        <w:t>、</w:t>
      </w:r>
      <w:r>
        <w:rPr>
          <w:rFonts w:hint="eastAsia" w:ascii="宋体" w:hAnsi="宋体" w:eastAsia="方正仿宋_GBK" w:cs="方正仿宋_GBK"/>
          <w:b w:val="0"/>
          <w:bCs w:val="0"/>
          <w:color w:val="000000"/>
          <w:sz w:val="32"/>
          <w:szCs w:val="32"/>
          <w:highlight w:val="none"/>
          <w:lang w:val="en-US" w:eastAsia="zh-CN"/>
        </w:rPr>
        <w:t>出资人代表</w:t>
      </w:r>
      <w:r>
        <w:rPr>
          <w:rFonts w:hint="eastAsia" w:ascii="宋体" w:hAnsi="宋体" w:eastAsia="方正仿宋_GBK" w:cs="方正仿宋_GBK"/>
          <w:b w:val="0"/>
          <w:bCs w:val="0"/>
          <w:color w:val="000000"/>
          <w:sz w:val="32"/>
          <w:szCs w:val="32"/>
          <w:highlight w:val="none"/>
          <w:lang w:eastAsia="zh-CN"/>
        </w:rPr>
        <w:t>和母基金管理机构</w:t>
      </w:r>
      <w:r>
        <w:rPr>
          <w:rFonts w:hint="eastAsia" w:ascii="宋体" w:hAnsi="宋体" w:eastAsia="方正仿宋_GBK" w:cs="方正仿宋_GBK"/>
          <w:b w:val="0"/>
          <w:bCs w:val="0"/>
          <w:color w:val="000000"/>
          <w:sz w:val="32"/>
          <w:szCs w:val="32"/>
          <w:highlight w:val="none"/>
        </w:rPr>
        <w:t>，</w:t>
      </w:r>
      <w:r>
        <w:rPr>
          <w:rFonts w:hint="eastAsia" w:ascii="宋体" w:hAnsi="宋体" w:eastAsia="方正仿宋_GBK" w:cs="方正仿宋_GBK"/>
          <w:b w:val="0"/>
          <w:bCs w:val="0"/>
          <w:color w:val="000000"/>
          <w:sz w:val="32"/>
          <w:szCs w:val="32"/>
          <w:highlight w:val="none"/>
          <w:lang w:eastAsia="zh-CN"/>
        </w:rPr>
        <w:t>根据法律法规及有关政策文件规定，</w:t>
      </w:r>
      <w:r>
        <w:rPr>
          <w:rFonts w:hint="eastAsia" w:ascii="宋体" w:hAnsi="宋体" w:eastAsia="方正仿宋_GBK" w:cs="方正仿宋_GBK"/>
          <w:b w:val="0"/>
          <w:bCs w:val="0"/>
          <w:color w:val="000000"/>
          <w:sz w:val="32"/>
          <w:szCs w:val="32"/>
          <w:highlight w:val="none"/>
        </w:rPr>
        <w:t>各司其职、各</w:t>
      </w:r>
      <w:r>
        <w:rPr>
          <w:rFonts w:hint="eastAsia" w:ascii="宋体" w:hAnsi="宋体" w:eastAsia="方正仿宋_GBK" w:cs="方正仿宋_GBK"/>
          <w:b w:val="0"/>
          <w:bCs w:val="0"/>
          <w:color w:val="000000"/>
          <w:sz w:val="32"/>
          <w:szCs w:val="32"/>
          <w:highlight w:val="none"/>
          <w:lang w:eastAsia="zh-CN"/>
        </w:rPr>
        <w:t>负</w:t>
      </w:r>
      <w:r>
        <w:rPr>
          <w:rFonts w:hint="eastAsia" w:ascii="宋体" w:hAnsi="宋体" w:eastAsia="方正仿宋_GBK" w:cs="方正仿宋_GBK"/>
          <w:b w:val="0"/>
          <w:bCs w:val="0"/>
          <w:color w:val="000000"/>
          <w:sz w:val="32"/>
          <w:szCs w:val="32"/>
          <w:highlight w:val="none"/>
        </w:rPr>
        <w:t>其责，</w:t>
      </w:r>
      <w:r>
        <w:rPr>
          <w:rFonts w:hint="eastAsia" w:ascii="宋体" w:hAnsi="宋体" w:eastAsia="方正仿宋_GBK" w:cs="方正仿宋_GBK"/>
          <w:b w:val="0"/>
          <w:bCs w:val="0"/>
          <w:color w:val="000000"/>
          <w:sz w:val="32"/>
          <w:szCs w:val="32"/>
          <w:highlight w:val="none"/>
          <w:lang w:eastAsia="zh-CN"/>
        </w:rPr>
        <w:t>建立</w:t>
      </w:r>
      <w:r>
        <w:rPr>
          <w:rFonts w:hint="eastAsia" w:ascii="宋体" w:hAnsi="宋体" w:eastAsia="方正仿宋_GBK" w:cs="方正仿宋_GBK"/>
          <w:b w:val="0"/>
          <w:bCs w:val="0"/>
          <w:color w:val="000000"/>
          <w:sz w:val="32"/>
          <w:szCs w:val="32"/>
          <w:highlight w:val="none"/>
        </w:rPr>
        <w:t>健全基金</w:t>
      </w:r>
      <w:r>
        <w:rPr>
          <w:rFonts w:hint="eastAsia" w:ascii="宋体" w:hAnsi="宋体" w:eastAsia="方正仿宋_GBK" w:cs="方正仿宋_GBK"/>
          <w:b w:val="0"/>
          <w:bCs w:val="0"/>
          <w:color w:val="000000"/>
          <w:sz w:val="32"/>
          <w:szCs w:val="32"/>
          <w:highlight w:val="none"/>
          <w:lang w:eastAsia="zh-CN"/>
        </w:rPr>
        <w:t>运作全过程的</w:t>
      </w:r>
      <w:r>
        <w:rPr>
          <w:rFonts w:hint="eastAsia" w:ascii="宋体" w:hAnsi="宋体" w:eastAsia="方正仿宋_GBK" w:cs="方正仿宋_GBK"/>
          <w:b w:val="0"/>
          <w:bCs w:val="0"/>
          <w:color w:val="000000"/>
          <w:sz w:val="32"/>
          <w:szCs w:val="32"/>
          <w:highlight w:val="none"/>
        </w:rPr>
        <w:t>管理</w:t>
      </w:r>
      <w:r>
        <w:rPr>
          <w:rFonts w:hint="eastAsia" w:ascii="宋体" w:hAnsi="宋体" w:eastAsia="方正仿宋_GBK" w:cs="方正仿宋_GBK"/>
          <w:b w:val="0"/>
          <w:bCs w:val="0"/>
          <w:color w:val="000000"/>
          <w:sz w:val="32"/>
          <w:szCs w:val="32"/>
          <w:highlight w:val="none"/>
          <w:lang w:eastAsia="zh-CN"/>
        </w:rPr>
        <w:t>制度和</w:t>
      </w:r>
      <w:r>
        <w:rPr>
          <w:rFonts w:hint="eastAsia" w:ascii="宋体" w:hAnsi="宋体" w:eastAsia="方正仿宋_GBK" w:cs="方正仿宋_GBK"/>
          <w:b w:val="0"/>
          <w:bCs w:val="0"/>
          <w:color w:val="000000"/>
          <w:sz w:val="32"/>
          <w:szCs w:val="32"/>
          <w:highlight w:val="none"/>
        </w:rPr>
        <w:t>机制。</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eastAsia="zh-CN"/>
        </w:rPr>
        <w:t>九</w:t>
      </w:r>
      <w:r>
        <w:rPr>
          <w:rFonts w:hint="eastAsia" w:ascii="宋体" w:hAnsi="宋体" w:eastAsia="方正仿宋_GBK" w:cs="方正仿宋_GBK"/>
          <w:b w:val="0"/>
          <w:bCs w:val="0"/>
          <w:color w:val="000000"/>
          <w:sz w:val="32"/>
          <w:szCs w:val="32"/>
          <w:highlight w:val="none"/>
        </w:rPr>
        <w:t>条 省工业和信息化厅主要职责：</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strike w:val="0"/>
          <w:dstrike w:val="0"/>
          <w:color w:val="000000"/>
          <w:sz w:val="32"/>
          <w:szCs w:val="32"/>
          <w:highlight w:val="none"/>
          <w:lang w:eastAsia="zh-CN"/>
        </w:rPr>
      </w:pPr>
      <w:r>
        <w:rPr>
          <w:rFonts w:hint="eastAsia" w:ascii="宋体" w:hAnsi="宋体" w:eastAsia="方正仿宋_GBK" w:cs="方正仿宋_GBK"/>
          <w:b w:val="0"/>
          <w:bCs w:val="0"/>
          <w:strike w:val="0"/>
          <w:dstrike w:val="0"/>
          <w:color w:val="000000"/>
          <w:sz w:val="32"/>
          <w:szCs w:val="32"/>
          <w:highlight w:val="none"/>
        </w:rPr>
        <w:t>（</w:t>
      </w:r>
      <w:r>
        <w:rPr>
          <w:rFonts w:hint="eastAsia" w:ascii="宋体" w:hAnsi="宋体" w:eastAsia="方正仿宋_GBK" w:cs="方正仿宋_GBK"/>
          <w:b w:val="0"/>
          <w:bCs w:val="0"/>
          <w:strike w:val="0"/>
          <w:dstrike w:val="0"/>
          <w:color w:val="000000"/>
          <w:sz w:val="32"/>
          <w:szCs w:val="32"/>
          <w:highlight w:val="none"/>
          <w:lang w:eastAsia="zh-CN"/>
        </w:rPr>
        <w:t>一</w:t>
      </w:r>
      <w:r>
        <w:rPr>
          <w:rFonts w:hint="eastAsia" w:ascii="宋体" w:hAnsi="宋体" w:eastAsia="方正仿宋_GBK" w:cs="方正仿宋_GBK"/>
          <w:b w:val="0"/>
          <w:bCs w:val="0"/>
          <w:strike w:val="0"/>
          <w:dstrike w:val="0"/>
          <w:color w:val="000000"/>
          <w:sz w:val="32"/>
          <w:szCs w:val="32"/>
          <w:highlight w:val="none"/>
        </w:rPr>
        <w:t>）会同省财政厅将</w:t>
      </w:r>
      <w:r>
        <w:rPr>
          <w:rFonts w:hint="eastAsia" w:ascii="宋体" w:hAnsi="宋体" w:eastAsia="方正仿宋_GBK" w:cs="方正仿宋_GBK"/>
          <w:b w:val="0"/>
          <w:bCs w:val="0"/>
          <w:strike w:val="0"/>
          <w:dstrike w:val="0"/>
          <w:color w:val="000000"/>
          <w:sz w:val="32"/>
          <w:szCs w:val="32"/>
          <w:highlight w:val="none"/>
          <w:lang w:val="en"/>
        </w:rPr>
        <w:t>产业类</w:t>
      </w:r>
      <w:r>
        <w:rPr>
          <w:rFonts w:hint="eastAsia" w:ascii="宋体" w:hAnsi="宋体" w:eastAsia="方正仿宋_GBK" w:cs="方正仿宋_GBK"/>
          <w:b w:val="0"/>
          <w:bCs w:val="0"/>
          <w:strike w:val="0"/>
          <w:dstrike w:val="0"/>
          <w:color w:val="000000"/>
          <w:sz w:val="32"/>
          <w:szCs w:val="32"/>
          <w:highlight w:val="none"/>
        </w:rPr>
        <w:t>专项资金按一定比例转变投入方式完成母基金出资</w:t>
      </w:r>
      <w:r>
        <w:rPr>
          <w:rFonts w:hint="eastAsia" w:ascii="宋体" w:hAnsi="宋体" w:eastAsia="方正仿宋_GBK" w:cs="方正仿宋_GBK"/>
          <w:b w:val="0"/>
          <w:bCs w:val="0"/>
          <w:strike w:val="0"/>
          <w:dstrike w:val="0"/>
          <w:color w:val="000000"/>
          <w:sz w:val="32"/>
          <w:szCs w:val="32"/>
          <w:highlight w:val="none"/>
          <w:lang w:eastAsia="zh-CN"/>
        </w:rPr>
        <w:t>；</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strike w:val="0"/>
          <w:dstrike w:val="0"/>
          <w:color w:val="000000"/>
          <w:sz w:val="32"/>
          <w:szCs w:val="32"/>
          <w:highlight w:val="none"/>
          <w:u w:val="none"/>
          <w:lang w:eastAsia="zh-CN"/>
        </w:rPr>
      </w:pPr>
      <w:r>
        <w:rPr>
          <w:rFonts w:hint="eastAsia" w:ascii="宋体" w:hAnsi="宋体" w:eastAsia="方正仿宋_GBK" w:cs="方正仿宋_GBK"/>
          <w:b w:val="0"/>
          <w:bCs w:val="0"/>
          <w:sz w:val="32"/>
          <w:szCs w:val="32"/>
          <w:u w:val="none"/>
          <w:lang w:eastAsia="zh-CN"/>
        </w:rPr>
        <w:t>（二）</w:t>
      </w:r>
      <w:r>
        <w:rPr>
          <w:rFonts w:hint="eastAsia" w:ascii="宋体" w:hAnsi="宋体" w:eastAsia="方正仿宋_GBK" w:cs="方正仿宋_GBK"/>
          <w:b w:val="0"/>
          <w:bCs w:val="0"/>
          <w:sz w:val="32"/>
          <w:szCs w:val="32"/>
          <w:u w:val="none"/>
        </w:rPr>
        <w:t>制定制造业基金管理办法、绩效评价制度、容错制度等基金运作制度</w:t>
      </w:r>
      <w:r>
        <w:rPr>
          <w:rFonts w:hint="eastAsia" w:ascii="宋体" w:hAnsi="宋体" w:eastAsia="方正仿宋_GBK" w:cs="方正仿宋_GBK"/>
          <w:b w:val="0"/>
          <w:bCs w:val="0"/>
          <w:strike w:val="0"/>
          <w:dstrike w:val="0"/>
          <w:color w:val="000000"/>
          <w:sz w:val="32"/>
          <w:szCs w:val="32"/>
          <w:highlight w:val="none"/>
          <w:lang w:eastAsia="zh-CN"/>
        </w:rPr>
        <w:t>；</w:t>
      </w:r>
    </w:p>
    <w:p>
      <w:pPr>
        <w:keepNext w:val="0"/>
        <w:keepLines w:val="0"/>
        <w:pageBreakBefore w:val="0"/>
        <w:widowControl w:val="0"/>
        <w:kinsoku/>
        <w:wordWrap/>
        <w:overflowPunct w:val="0"/>
        <w:topLinePunct/>
        <w:autoSpaceDE/>
        <w:autoSpaceDN/>
        <w:bidi w:val="0"/>
        <w:adjustRightInd w:val="0"/>
        <w:snapToGrid/>
        <w:spacing w:line="600" w:lineRule="exact"/>
        <w:ind w:firstLine="640" w:firstLineChars="200"/>
        <w:jc w:val="both"/>
        <w:textAlignment w:val="auto"/>
        <w:rPr>
          <w:rFonts w:hint="eastAsia" w:ascii="宋体" w:hAnsi="宋体" w:eastAsia="方正仿宋_GBK" w:cs="方正仿宋_GBK"/>
          <w:b w:val="0"/>
          <w:bCs w:val="0"/>
          <w:color w:val="000000"/>
          <w:sz w:val="32"/>
          <w:szCs w:val="32"/>
          <w:highlight w:val="none"/>
          <w:u w:val="none"/>
          <w:lang w:eastAsia="zh-CN"/>
        </w:rPr>
      </w:pPr>
      <w:r>
        <w:rPr>
          <w:rFonts w:hint="eastAsia" w:ascii="宋体" w:hAnsi="宋体" w:eastAsia="方正仿宋_GBK" w:cs="方正仿宋_GBK"/>
          <w:b w:val="0"/>
          <w:bCs w:val="0"/>
          <w:color w:val="000000"/>
          <w:sz w:val="32"/>
          <w:szCs w:val="32"/>
          <w:highlight w:val="none"/>
          <w:u w:val="none"/>
        </w:rPr>
        <w:t>（</w:t>
      </w:r>
      <w:r>
        <w:rPr>
          <w:rFonts w:hint="eastAsia" w:ascii="宋体" w:hAnsi="宋体" w:eastAsia="方正仿宋_GBK" w:cs="方正仿宋_GBK"/>
          <w:b w:val="0"/>
          <w:bCs w:val="0"/>
          <w:color w:val="000000"/>
          <w:sz w:val="32"/>
          <w:szCs w:val="32"/>
          <w:highlight w:val="none"/>
          <w:u w:val="none"/>
          <w:lang w:eastAsia="zh-CN"/>
        </w:rPr>
        <w:t>三</w:t>
      </w:r>
      <w:r>
        <w:rPr>
          <w:rFonts w:hint="eastAsia" w:ascii="宋体" w:hAnsi="宋体" w:eastAsia="方正仿宋_GBK" w:cs="方正仿宋_GBK"/>
          <w:b w:val="0"/>
          <w:bCs w:val="0"/>
          <w:color w:val="000000"/>
          <w:sz w:val="32"/>
          <w:szCs w:val="32"/>
          <w:highlight w:val="none"/>
          <w:u w:val="none"/>
        </w:rPr>
        <w:t>）建立</w:t>
      </w:r>
      <w:r>
        <w:rPr>
          <w:rFonts w:hint="eastAsia" w:ascii="宋体" w:hAnsi="宋体" w:eastAsia="方正仿宋_GBK" w:cs="方正仿宋_GBK"/>
          <w:b w:val="0"/>
          <w:bCs w:val="0"/>
          <w:color w:val="000000"/>
          <w:sz w:val="32"/>
          <w:szCs w:val="32"/>
          <w:highlight w:val="none"/>
          <w:u w:val="none"/>
          <w:lang w:eastAsia="zh-CN"/>
        </w:rPr>
        <w:t>动态开放的制造业基金</w:t>
      </w:r>
      <w:r>
        <w:rPr>
          <w:rFonts w:hint="eastAsia" w:ascii="宋体" w:hAnsi="宋体" w:eastAsia="方正仿宋_GBK" w:cs="方正仿宋_GBK"/>
          <w:b w:val="0"/>
          <w:bCs w:val="0"/>
          <w:color w:val="000000"/>
          <w:sz w:val="32"/>
          <w:szCs w:val="32"/>
          <w:highlight w:val="none"/>
          <w:u w:val="none"/>
        </w:rPr>
        <w:t>项目储备库</w:t>
      </w:r>
      <w:r>
        <w:rPr>
          <w:rFonts w:hint="eastAsia" w:ascii="宋体" w:hAnsi="宋体" w:eastAsia="方正仿宋_GBK" w:cs="方正仿宋_GBK"/>
          <w:b w:val="0"/>
          <w:bCs w:val="0"/>
          <w:strike w:val="0"/>
          <w:dstrike w:val="0"/>
          <w:color w:val="000000"/>
          <w:sz w:val="32"/>
          <w:szCs w:val="32"/>
          <w:highlight w:val="none"/>
          <w:lang w:eastAsia="zh-CN"/>
        </w:rPr>
        <w:t>；</w:t>
      </w:r>
    </w:p>
    <w:p>
      <w:pPr>
        <w:keepNext w:val="0"/>
        <w:keepLines w:val="0"/>
        <w:pageBreakBefore w:val="0"/>
        <w:widowControl w:val="0"/>
        <w:kinsoku/>
        <w:wordWrap/>
        <w:overflowPunct w:val="0"/>
        <w:topLinePunct/>
        <w:autoSpaceDE/>
        <w:autoSpaceDN/>
        <w:bidi w:val="0"/>
        <w:adjustRightInd w:val="0"/>
        <w:snapToGrid/>
        <w:spacing w:line="600" w:lineRule="exact"/>
        <w:ind w:firstLine="640" w:firstLineChars="200"/>
        <w:jc w:val="both"/>
        <w:textAlignment w:val="auto"/>
        <w:rPr>
          <w:rFonts w:hint="eastAsia" w:ascii="宋体" w:hAnsi="宋体" w:eastAsia="方正仿宋_GBK" w:cs="方正仿宋_GBK"/>
          <w:b w:val="0"/>
          <w:bCs w:val="0"/>
          <w:color w:val="000000"/>
          <w:sz w:val="32"/>
          <w:szCs w:val="32"/>
          <w:highlight w:val="none"/>
          <w:u w:val="none"/>
          <w:lang w:eastAsia="zh-CN"/>
        </w:rPr>
      </w:pPr>
      <w:r>
        <w:rPr>
          <w:rFonts w:hint="eastAsia" w:ascii="宋体" w:hAnsi="宋体" w:eastAsia="方正仿宋_GBK" w:cs="方正仿宋_GBK"/>
          <w:b w:val="0"/>
          <w:bCs w:val="0"/>
          <w:color w:val="000000"/>
          <w:sz w:val="32"/>
          <w:szCs w:val="32"/>
          <w:highlight w:val="none"/>
          <w:u w:val="none"/>
          <w:lang w:eastAsia="zh-CN"/>
        </w:rPr>
        <w:t>（四）按规定指定或开展市场化遴选母基金管理机构</w:t>
      </w:r>
      <w:r>
        <w:rPr>
          <w:rFonts w:hint="eastAsia" w:ascii="宋体" w:hAnsi="宋体" w:eastAsia="方正仿宋_GBK" w:cs="方正仿宋_GBK"/>
          <w:b w:val="0"/>
          <w:bCs w:val="0"/>
          <w:strike w:val="0"/>
          <w:dstrike w:val="0"/>
          <w:color w:val="000000"/>
          <w:sz w:val="32"/>
          <w:szCs w:val="32"/>
          <w:highlight w:val="none"/>
          <w:lang w:eastAsia="zh-CN"/>
        </w:rPr>
        <w:t>；</w:t>
      </w:r>
    </w:p>
    <w:p>
      <w:pPr>
        <w:keepNext w:val="0"/>
        <w:keepLines w:val="0"/>
        <w:pageBreakBefore w:val="0"/>
        <w:kinsoku/>
        <w:wordWrap/>
        <w:overflowPunct w:val="0"/>
        <w:topLinePunct/>
        <w:autoSpaceDE/>
        <w:autoSpaceDN/>
        <w:bidi w:val="0"/>
        <w:adjustRightInd w:val="0"/>
        <w:snapToGrid/>
        <w:spacing w:line="600" w:lineRule="exact"/>
        <w:ind w:firstLine="640" w:firstLineChars="200"/>
        <w:jc w:val="both"/>
        <w:rPr>
          <w:rFonts w:hint="eastAsia" w:ascii="宋体" w:hAnsi="宋体" w:eastAsia="方正仿宋_GBK" w:cs="方正仿宋_GBK"/>
          <w:b w:val="0"/>
          <w:bCs w:val="0"/>
          <w:color w:val="000000"/>
          <w:sz w:val="32"/>
          <w:szCs w:val="32"/>
          <w:highlight w:val="none"/>
          <w:u w:val="none"/>
          <w:lang w:eastAsia="zh-CN"/>
        </w:rPr>
      </w:pPr>
      <w:r>
        <w:rPr>
          <w:rFonts w:hint="eastAsia" w:ascii="宋体" w:hAnsi="宋体" w:eastAsia="方正仿宋_GBK" w:cs="方正仿宋_GBK"/>
          <w:b w:val="0"/>
          <w:bCs w:val="0"/>
          <w:color w:val="000000"/>
          <w:sz w:val="32"/>
          <w:szCs w:val="32"/>
          <w:highlight w:val="none"/>
          <w:u w:val="none"/>
        </w:rPr>
        <w:t>（</w:t>
      </w:r>
      <w:r>
        <w:rPr>
          <w:rFonts w:hint="eastAsia" w:ascii="宋体" w:hAnsi="宋体" w:eastAsia="方正仿宋_GBK" w:cs="方正仿宋_GBK"/>
          <w:b w:val="0"/>
          <w:bCs w:val="0"/>
          <w:color w:val="000000"/>
          <w:sz w:val="32"/>
          <w:szCs w:val="32"/>
          <w:highlight w:val="none"/>
          <w:u w:val="none"/>
          <w:lang w:eastAsia="zh-CN"/>
        </w:rPr>
        <w:t>五</w:t>
      </w:r>
      <w:r>
        <w:rPr>
          <w:rFonts w:hint="eastAsia" w:ascii="宋体" w:hAnsi="宋体" w:eastAsia="方正仿宋_GBK" w:cs="方正仿宋_GBK"/>
          <w:b w:val="0"/>
          <w:bCs w:val="0"/>
          <w:color w:val="000000"/>
          <w:sz w:val="32"/>
          <w:szCs w:val="32"/>
          <w:highlight w:val="none"/>
          <w:u w:val="none"/>
        </w:rPr>
        <w:t>）组建项目专家咨询委员会（以下简称“专咨委”）</w:t>
      </w:r>
      <w:r>
        <w:rPr>
          <w:rFonts w:hint="eastAsia" w:ascii="宋体" w:hAnsi="宋体" w:eastAsia="方正仿宋_GBK" w:cs="方正仿宋_GBK"/>
          <w:b w:val="0"/>
          <w:bCs w:val="0"/>
          <w:strike w:val="0"/>
          <w:dstrike w:val="0"/>
          <w:color w:val="000000"/>
          <w:sz w:val="32"/>
          <w:szCs w:val="32"/>
          <w:highlight w:val="none"/>
          <w:lang w:eastAsia="zh-CN"/>
        </w:rPr>
        <w:t>；</w:t>
      </w:r>
    </w:p>
    <w:p>
      <w:pPr>
        <w:keepNext w:val="0"/>
        <w:keepLines w:val="0"/>
        <w:pageBreakBefore w:val="0"/>
        <w:kinsoku/>
        <w:wordWrap/>
        <w:overflowPunct w:val="0"/>
        <w:topLinePunct/>
        <w:autoSpaceDE/>
        <w:autoSpaceDN/>
        <w:bidi w:val="0"/>
        <w:adjustRightInd w:val="0"/>
        <w:snapToGrid/>
        <w:spacing w:line="600" w:lineRule="exact"/>
        <w:ind w:firstLine="664" w:firstLineChars="200"/>
        <w:jc w:val="both"/>
        <w:rPr>
          <w:rFonts w:hint="eastAsia" w:ascii="宋体" w:hAnsi="宋体" w:eastAsia="方正仿宋_GBK" w:cs="方正仿宋_GBK"/>
          <w:b w:val="0"/>
          <w:bCs w:val="0"/>
          <w:color w:val="000000"/>
          <w:sz w:val="32"/>
          <w:szCs w:val="32"/>
          <w:highlight w:val="yellow"/>
          <w:u w:val="none"/>
          <w:lang w:eastAsia="zh-CN"/>
        </w:rPr>
      </w:pPr>
      <w:r>
        <w:rPr>
          <w:rFonts w:hint="eastAsia" w:ascii="宋体" w:hAnsi="宋体" w:eastAsia="方正仿宋_GBK" w:cs="方正仿宋_GBK"/>
          <w:b w:val="0"/>
          <w:bCs w:val="0"/>
          <w:color w:val="000000"/>
          <w:spacing w:val="6"/>
          <w:sz w:val="32"/>
          <w:szCs w:val="32"/>
          <w:highlight w:val="none"/>
          <w:u w:val="none"/>
          <w:lang w:val="en-US" w:eastAsia="zh-CN"/>
        </w:rPr>
        <w:t>（六）</w:t>
      </w:r>
      <w:r>
        <w:rPr>
          <w:rFonts w:hint="eastAsia" w:ascii="宋体" w:hAnsi="宋体" w:eastAsia="方正仿宋_GBK" w:cs="方正仿宋_GBK"/>
          <w:b w:val="0"/>
          <w:bCs w:val="0"/>
          <w:color w:val="000000"/>
          <w:spacing w:val="6"/>
          <w:sz w:val="32"/>
          <w:szCs w:val="32"/>
          <w:highlight w:val="none"/>
          <w:u w:val="none"/>
        </w:rPr>
        <w:t>选派观察员</w:t>
      </w:r>
      <w:r>
        <w:rPr>
          <w:rFonts w:hint="eastAsia" w:ascii="宋体" w:hAnsi="宋体" w:eastAsia="方正仿宋_GBK" w:cs="方正仿宋_GBK"/>
          <w:b w:val="0"/>
          <w:bCs w:val="0"/>
          <w:strike w:val="0"/>
          <w:dstrike w:val="0"/>
          <w:color w:val="000000"/>
          <w:sz w:val="32"/>
          <w:szCs w:val="32"/>
          <w:highlight w:val="none"/>
          <w:lang w:eastAsia="zh-CN"/>
        </w:rPr>
        <w:t>；</w:t>
      </w:r>
    </w:p>
    <w:p>
      <w:pPr>
        <w:keepNext w:val="0"/>
        <w:keepLines w:val="0"/>
        <w:pageBreakBefore w:val="0"/>
        <w:kinsoku/>
        <w:wordWrap/>
        <w:overflowPunct w:val="0"/>
        <w:topLinePunct/>
        <w:autoSpaceDE/>
        <w:autoSpaceDN/>
        <w:bidi w:val="0"/>
        <w:adjustRightInd w:val="0"/>
        <w:snapToGrid/>
        <w:spacing w:line="600" w:lineRule="exact"/>
        <w:ind w:firstLine="640" w:firstLineChars="200"/>
        <w:jc w:val="both"/>
        <w:rPr>
          <w:rFonts w:hint="eastAsia" w:ascii="宋体" w:hAnsi="宋体" w:eastAsia="方正仿宋_GBK" w:cs="方正仿宋_GBK"/>
          <w:b w:val="0"/>
          <w:bCs w:val="0"/>
          <w:color w:val="000000"/>
          <w:sz w:val="32"/>
          <w:szCs w:val="32"/>
          <w:highlight w:val="none"/>
          <w:u w:val="none"/>
          <w:lang w:eastAsia="zh-CN"/>
        </w:rPr>
      </w:pPr>
      <w:r>
        <w:rPr>
          <w:rFonts w:hint="eastAsia" w:ascii="宋体" w:hAnsi="宋体" w:eastAsia="方正仿宋_GBK" w:cs="方正仿宋_GBK"/>
          <w:b w:val="0"/>
          <w:bCs w:val="0"/>
          <w:color w:val="000000"/>
          <w:sz w:val="32"/>
          <w:szCs w:val="32"/>
          <w:highlight w:val="none"/>
          <w:u w:val="none"/>
        </w:rPr>
        <w:t>（</w:t>
      </w:r>
      <w:r>
        <w:rPr>
          <w:rFonts w:hint="eastAsia" w:ascii="宋体" w:hAnsi="宋体" w:eastAsia="方正仿宋_GBK" w:cs="方正仿宋_GBK"/>
          <w:b w:val="0"/>
          <w:bCs w:val="0"/>
          <w:color w:val="000000"/>
          <w:sz w:val="32"/>
          <w:szCs w:val="32"/>
          <w:highlight w:val="none"/>
          <w:u w:val="none"/>
          <w:lang w:eastAsia="zh-CN"/>
        </w:rPr>
        <w:t>七</w:t>
      </w:r>
      <w:r>
        <w:rPr>
          <w:rFonts w:hint="eastAsia" w:ascii="宋体" w:hAnsi="宋体" w:eastAsia="方正仿宋_GBK" w:cs="方正仿宋_GBK"/>
          <w:b w:val="0"/>
          <w:bCs w:val="0"/>
          <w:color w:val="000000"/>
          <w:sz w:val="32"/>
          <w:szCs w:val="32"/>
          <w:highlight w:val="none"/>
          <w:u w:val="none"/>
        </w:rPr>
        <w:t>）遴选</w:t>
      </w:r>
      <w:r>
        <w:rPr>
          <w:rFonts w:hint="eastAsia" w:ascii="宋体" w:hAnsi="宋体" w:eastAsia="方正仿宋_GBK" w:cs="方正仿宋_GBK"/>
          <w:b w:val="0"/>
          <w:bCs w:val="0"/>
          <w:color w:val="000000"/>
          <w:sz w:val="32"/>
          <w:szCs w:val="32"/>
          <w:highlight w:val="none"/>
          <w:u w:val="none"/>
          <w:lang w:eastAsia="zh-CN"/>
        </w:rPr>
        <w:t>母基金</w:t>
      </w:r>
      <w:r>
        <w:rPr>
          <w:rFonts w:hint="eastAsia" w:ascii="宋体" w:hAnsi="宋体" w:eastAsia="方正仿宋_GBK" w:cs="方正仿宋_GBK"/>
          <w:b w:val="0"/>
          <w:bCs w:val="0"/>
          <w:color w:val="000000"/>
          <w:sz w:val="32"/>
          <w:szCs w:val="32"/>
          <w:highlight w:val="none"/>
          <w:u w:val="none"/>
        </w:rPr>
        <w:t>托管银行</w:t>
      </w:r>
      <w:r>
        <w:rPr>
          <w:rFonts w:hint="eastAsia" w:ascii="宋体" w:hAnsi="宋体" w:eastAsia="方正仿宋_GBK" w:cs="方正仿宋_GBK"/>
          <w:b w:val="0"/>
          <w:bCs w:val="0"/>
          <w:strike w:val="0"/>
          <w:dstrike w:val="0"/>
          <w:color w:val="000000"/>
          <w:sz w:val="32"/>
          <w:szCs w:val="32"/>
          <w:highlight w:val="none"/>
          <w:lang w:eastAsia="zh-CN"/>
        </w:rPr>
        <w:t>；</w:t>
      </w:r>
    </w:p>
    <w:p>
      <w:pPr>
        <w:keepNext w:val="0"/>
        <w:keepLines w:val="0"/>
        <w:pageBreakBefore w:val="0"/>
        <w:kinsoku/>
        <w:wordWrap/>
        <w:overflowPunct w:val="0"/>
        <w:topLinePunct/>
        <w:autoSpaceDE/>
        <w:autoSpaceDN/>
        <w:bidi w:val="0"/>
        <w:adjustRightInd w:val="0"/>
        <w:snapToGrid/>
        <w:spacing w:line="600" w:lineRule="exact"/>
        <w:ind w:firstLine="640" w:firstLineChars="200"/>
        <w:jc w:val="both"/>
        <w:rPr>
          <w:rFonts w:hint="eastAsia" w:ascii="宋体" w:hAnsi="宋体" w:eastAsia="方正仿宋_GBK" w:cs="方正仿宋_GBK"/>
          <w:b w:val="0"/>
          <w:bCs w:val="0"/>
          <w:color w:val="000000"/>
          <w:sz w:val="32"/>
          <w:szCs w:val="32"/>
          <w:highlight w:val="yellow"/>
          <w:u w:val="none"/>
          <w:lang w:val="en-US" w:eastAsia="zh-CN"/>
        </w:rPr>
      </w:pPr>
      <w:r>
        <w:rPr>
          <w:rFonts w:hint="eastAsia" w:ascii="宋体" w:hAnsi="宋体" w:eastAsia="方正仿宋_GBK" w:cs="方正仿宋_GBK"/>
          <w:b w:val="0"/>
          <w:bCs w:val="0"/>
          <w:color w:val="000000"/>
          <w:sz w:val="32"/>
          <w:szCs w:val="32"/>
          <w:highlight w:val="none"/>
          <w:u w:val="none"/>
        </w:rPr>
        <w:t>（</w:t>
      </w:r>
      <w:r>
        <w:rPr>
          <w:rFonts w:hint="eastAsia" w:ascii="宋体" w:hAnsi="宋体" w:eastAsia="方正仿宋_GBK" w:cs="方正仿宋_GBK"/>
          <w:b w:val="0"/>
          <w:bCs w:val="0"/>
          <w:color w:val="000000"/>
          <w:sz w:val="32"/>
          <w:szCs w:val="32"/>
          <w:highlight w:val="none"/>
          <w:u w:val="none"/>
          <w:lang w:eastAsia="zh-CN"/>
        </w:rPr>
        <w:t>八</w:t>
      </w:r>
      <w:r>
        <w:rPr>
          <w:rFonts w:hint="eastAsia" w:ascii="宋体" w:hAnsi="宋体" w:eastAsia="方正仿宋_GBK" w:cs="方正仿宋_GBK"/>
          <w:b w:val="0"/>
          <w:bCs w:val="0"/>
          <w:color w:val="000000"/>
          <w:sz w:val="32"/>
          <w:szCs w:val="32"/>
          <w:highlight w:val="none"/>
          <w:u w:val="none"/>
        </w:rPr>
        <w:t>）</w:t>
      </w:r>
      <w:r>
        <w:rPr>
          <w:rFonts w:hint="eastAsia" w:ascii="宋体" w:hAnsi="宋体" w:eastAsia="方正仿宋_GBK" w:cs="方正仿宋_GBK"/>
          <w:b w:val="0"/>
          <w:bCs w:val="0"/>
          <w:color w:val="000000"/>
          <w:sz w:val="32"/>
          <w:szCs w:val="32"/>
          <w:highlight w:val="none"/>
          <w:u w:val="none"/>
          <w:lang w:eastAsia="zh-CN"/>
        </w:rPr>
        <w:t>组织开展制造业基金绩效评价及结果应用</w:t>
      </w:r>
      <w:r>
        <w:rPr>
          <w:rFonts w:hint="eastAsia" w:ascii="宋体" w:hAnsi="宋体" w:eastAsia="方正仿宋_GBK" w:cs="方正仿宋_GBK"/>
          <w:b w:val="0"/>
          <w:bCs w:val="0"/>
          <w:strike w:val="0"/>
          <w:dstrike w:val="0"/>
          <w:color w:val="000000"/>
          <w:sz w:val="32"/>
          <w:szCs w:val="32"/>
          <w:highlight w:val="none"/>
          <w:lang w:eastAsia="zh-CN"/>
        </w:rPr>
        <w:t>；</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lang w:val="en-US" w:eastAsia="zh-CN"/>
        </w:rPr>
        <w:t>（九）负责对母基金总体运营情况进行全过程监督指导，督促母基金投资进度，定期收集分析母基金运营情况向省人民政府报告。</w:t>
      </w:r>
    </w:p>
    <w:p>
      <w:pPr>
        <w:keepNext w:val="0"/>
        <w:keepLines w:val="0"/>
        <w:pageBreakBefore w:val="0"/>
        <w:kinsoku/>
        <w:wordWrap/>
        <w:autoSpaceDE/>
        <w:autoSpaceDN/>
        <w:bidi w:val="0"/>
        <w:snapToGrid/>
        <w:spacing w:line="600" w:lineRule="exact"/>
        <w:ind w:firstLine="640"/>
        <w:textAlignment w:val="baseline"/>
        <w:rPr>
          <w:rFonts w:hint="eastAsia" w:ascii="宋体" w:hAnsi="宋体" w:eastAsia="方正仿宋_GBK" w:cs="方正仿宋_GBK"/>
          <w:b w:val="0"/>
          <w:bCs w:val="0"/>
          <w:color w:val="000000"/>
          <w:sz w:val="32"/>
          <w:szCs w:val="32"/>
          <w:highlight w:val="none"/>
          <w:lang w:val="en-US" w:eastAsia="zh-CN"/>
        </w:rPr>
      </w:pPr>
      <w:r>
        <w:rPr>
          <w:rFonts w:hint="eastAsia" w:ascii="宋体" w:hAnsi="宋体" w:eastAsia="方正仿宋_GBK" w:cs="方正仿宋_GBK"/>
          <w:b w:val="0"/>
          <w:bCs w:val="0"/>
          <w:color w:val="000000"/>
          <w:sz w:val="32"/>
          <w:szCs w:val="32"/>
          <w:highlight w:val="none"/>
        </w:rPr>
        <w:t>第十条</w:t>
      </w:r>
      <w:r>
        <w:rPr>
          <w:rFonts w:hint="eastAsia" w:ascii="宋体" w:hAnsi="宋体" w:eastAsia="方正仿宋_GBK" w:cs="方正仿宋_GBK"/>
          <w:b w:val="0"/>
          <w:bCs w:val="0"/>
          <w:color w:val="000000"/>
          <w:sz w:val="32"/>
          <w:szCs w:val="32"/>
          <w:highlight w:val="none"/>
          <w:lang w:val="en-US" w:eastAsia="zh-CN"/>
        </w:rPr>
        <w:t xml:space="preserve"> 出资人代表主要职责：</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rPr>
        <w:t>（一）履行出资人代表职责，对</w:t>
      </w:r>
      <w:r>
        <w:rPr>
          <w:rFonts w:hint="eastAsia" w:ascii="宋体" w:hAnsi="宋体" w:eastAsia="方正仿宋_GBK" w:cs="方正仿宋_GBK"/>
          <w:b w:val="0"/>
          <w:bCs w:val="0"/>
          <w:color w:val="000000"/>
          <w:sz w:val="32"/>
          <w:szCs w:val="32"/>
          <w:highlight w:val="none"/>
          <w:lang w:eastAsia="zh-CN"/>
        </w:rPr>
        <w:t>制造业</w:t>
      </w:r>
      <w:r>
        <w:rPr>
          <w:rFonts w:hint="eastAsia" w:ascii="宋体" w:hAnsi="宋体" w:eastAsia="方正仿宋_GBK" w:cs="方正仿宋_GBK"/>
          <w:b w:val="0"/>
          <w:bCs w:val="0"/>
          <w:color w:val="000000"/>
          <w:sz w:val="32"/>
          <w:szCs w:val="32"/>
          <w:highlight w:val="none"/>
        </w:rPr>
        <w:t>基金日常运作进行监管和指导</w:t>
      </w:r>
      <w:r>
        <w:rPr>
          <w:rFonts w:hint="eastAsia" w:ascii="宋体" w:hAnsi="宋体" w:eastAsia="方正仿宋_GBK" w:cs="方正仿宋_GBK"/>
          <w:b w:val="0"/>
          <w:bCs w:val="0"/>
          <w:color w:val="000000"/>
          <w:sz w:val="32"/>
          <w:szCs w:val="32"/>
          <w:highlight w:val="none"/>
          <w:lang w:eastAsia="zh-CN"/>
        </w:rPr>
        <w:t>，督促</w:t>
      </w:r>
      <w:r>
        <w:rPr>
          <w:rFonts w:hint="eastAsia" w:ascii="宋体" w:hAnsi="宋体" w:eastAsia="方正仿宋_GBK" w:cs="方正仿宋_GBK"/>
          <w:b w:val="0"/>
          <w:bCs w:val="0"/>
          <w:color w:val="000000"/>
          <w:sz w:val="32"/>
          <w:szCs w:val="32"/>
          <w:highlight w:val="none"/>
          <w:lang w:val="en-US" w:eastAsia="zh-CN"/>
        </w:rPr>
        <w:t>符合第四条规定的投资</w:t>
      </w:r>
      <w:r>
        <w:rPr>
          <w:rFonts w:hint="eastAsia" w:ascii="宋体" w:hAnsi="宋体" w:eastAsia="方正仿宋_GBK" w:cs="方正仿宋_GBK"/>
          <w:b w:val="0"/>
          <w:bCs w:val="0"/>
          <w:color w:val="000000"/>
          <w:sz w:val="32"/>
          <w:szCs w:val="32"/>
          <w:highlight w:val="none"/>
        </w:rPr>
        <w:t>项目全部纳入专咨委研究</w:t>
      </w:r>
      <w:r>
        <w:rPr>
          <w:rFonts w:hint="eastAsia" w:ascii="宋体" w:hAnsi="宋体" w:eastAsia="方正仿宋_GBK" w:cs="方正仿宋_GBK"/>
          <w:b w:val="0"/>
          <w:bCs w:val="0"/>
          <w:strike w:val="0"/>
          <w:dstrike w:val="0"/>
          <w:color w:val="000000"/>
          <w:sz w:val="32"/>
          <w:szCs w:val="32"/>
          <w:highlight w:val="none"/>
          <w:lang w:eastAsia="zh-CN"/>
        </w:rPr>
        <w:t>；</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lang w:val="en-US" w:eastAsia="zh-CN"/>
        </w:rPr>
      </w:pPr>
      <w:r>
        <w:rPr>
          <w:rFonts w:hint="eastAsia" w:ascii="宋体" w:hAnsi="宋体" w:eastAsia="方正仿宋_GBK" w:cs="方正仿宋_GBK"/>
          <w:b w:val="0"/>
          <w:bCs w:val="0"/>
          <w:color w:val="000000"/>
          <w:sz w:val="32"/>
          <w:szCs w:val="32"/>
          <w:highlight w:val="none"/>
          <w:lang w:val="en-US" w:eastAsia="zh-CN"/>
        </w:rPr>
        <w:t>（二）</w:t>
      </w:r>
      <w:r>
        <w:rPr>
          <w:rFonts w:hint="eastAsia" w:ascii="宋体" w:hAnsi="宋体" w:eastAsia="方正仿宋_GBK" w:cs="方正仿宋_GBK"/>
          <w:b w:val="0"/>
          <w:bCs w:val="0"/>
          <w:color w:val="000000"/>
          <w:sz w:val="32"/>
          <w:szCs w:val="32"/>
          <w:highlight w:val="none"/>
          <w:lang w:eastAsia="zh-CN"/>
        </w:rPr>
        <w:t>组建母基金投资决策委员会</w:t>
      </w:r>
      <w:r>
        <w:rPr>
          <w:rFonts w:hint="eastAsia" w:ascii="宋体" w:hAnsi="宋体" w:eastAsia="方正仿宋_GBK" w:cs="方正仿宋_GBK"/>
          <w:b w:val="0"/>
          <w:bCs w:val="0"/>
          <w:color w:val="000000"/>
          <w:sz w:val="32"/>
          <w:szCs w:val="32"/>
          <w:highlight w:val="none"/>
        </w:rPr>
        <w:t>（以下简称“</w:t>
      </w:r>
      <w:r>
        <w:rPr>
          <w:rFonts w:hint="eastAsia" w:ascii="宋体" w:hAnsi="宋体" w:eastAsia="方正仿宋_GBK" w:cs="方正仿宋_GBK"/>
          <w:b w:val="0"/>
          <w:bCs w:val="0"/>
          <w:color w:val="000000"/>
          <w:sz w:val="32"/>
          <w:szCs w:val="32"/>
          <w:highlight w:val="none"/>
          <w:lang w:val="en-US" w:eastAsia="zh-CN"/>
        </w:rPr>
        <w:t>母基金投委会</w:t>
      </w:r>
      <w:r>
        <w:rPr>
          <w:rFonts w:hint="eastAsia" w:ascii="宋体" w:hAnsi="宋体" w:eastAsia="方正仿宋_GBK" w:cs="方正仿宋_GBK"/>
          <w:b w:val="0"/>
          <w:bCs w:val="0"/>
          <w:color w:val="000000"/>
          <w:sz w:val="32"/>
          <w:szCs w:val="32"/>
          <w:highlight w:val="none"/>
        </w:rPr>
        <w:t>”）</w:t>
      </w:r>
      <w:r>
        <w:rPr>
          <w:rFonts w:hint="eastAsia" w:ascii="宋体" w:hAnsi="宋体" w:eastAsia="方正仿宋_GBK" w:cs="方正仿宋_GBK"/>
          <w:b w:val="0"/>
          <w:bCs w:val="0"/>
          <w:color w:val="000000"/>
          <w:sz w:val="32"/>
          <w:szCs w:val="32"/>
          <w:highlight w:val="none"/>
          <w:lang w:val="en-US" w:eastAsia="zh-CN"/>
        </w:rPr>
        <w:t>，并独立开展投资决策；</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rPr>
        <w:t>（</w:t>
      </w:r>
      <w:r>
        <w:rPr>
          <w:rFonts w:hint="eastAsia" w:ascii="宋体" w:hAnsi="宋体" w:eastAsia="方正仿宋_GBK" w:cs="方正仿宋_GBK"/>
          <w:b w:val="0"/>
          <w:bCs w:val="0"/>
          <w:color w:val="000000"/>
          <w:sz w:val="32"/>
          <w:szCs w:val="32"/>
          <w:highlight w:val="none"/>
          <w:lang w:eastAsia="zh-CN"/>
        </w:rPr>
        <w:t>三</w:t>
      </w:r>
      <w:r>
        <w:rPr>
          <w:rFonts w:hint="eastAsia" w:ascii="宋体" w:hAnsi="宋体" w:eastAsia="方正仿宋_GBK" w:cs="方正仿宋_GBK"/>
          <w:b w:val="0"/>
          <w:bCs w:val="0"/>
          <w:color w:val="000000"/>
          <w:sz w:val="32"/>
          <w:szCs w:val="32"/>
          <w:highlight w:val="none"/>
        </w:rPr>
        <w:t>）</w:t>
      </w:r>
      <w:r>
        <w:rPr>
          <w:rFonts w:hint="eastAsia" w:ascii="宋体" w:hAnsi="宋体" w:eastAsia="方正仿宋_GBK" w:cs="方正仿宋_GBK"/>
          <w:b w:val="0"/>
          <w:bCs w:val="0"/>
          <w:color w:val="000000"/>
          <w:sz w:val="32"/>
          <w:szCs w:val="32"/>
          <w:highlight w:val="none"/>
          <w:lang w:eastAsia="zh-CN"/>
        </w:rPr>
        <w:t>监管和指导制造业</w:t>
      </w:r>
      <w:r>
        <w:rPr>
          <w:rFonts w:hint="eastAsia" w:ascii="宋体" w:hAnsi="宋体" w:eastAsia="方正仿宋_GBK" w:cs="方正仿宋_GBK"/>
          <w:b w:val="0"/>
          <w:bCs w:val="0"/>
          <w:color w:val="000000"/>
          <w:sz w:val="32"/>
          <w:szCs w:val="32"/>
          <w:highlight w:val="none"/>
        </w:rPr>
        <w:t>基金管理机构建立科学的</w:t>
      </w:r>
      <w:r>
        <w:rPr>
          <w:rFonts w:hint="eastAsia" w:ascii="宋体" w:hAnsi="宋体" w:eastAsia="方正仿宋_GBK" w:cs="方正仿宋_GBK"/>
          <w:b w:val="0"/>
          <w:bCs w:val="0"/>
          <w:color w:val="000000"/>
          <w:sz w:val="32"/>
          <w:szCs w:val="32"/>
          <w:highlight w:val="none"/>
          <w:lang w:eastAsia="zh-CN"/>
        </w:rPr>
        <w:t>投资</w:t>
      </w:r>
      <w:r>
        <w:rPr>
          <w:rFonts w:hint="eastAsia" w:ascii="宋体" w:hAnsi="宋体" w:eastAsia="方正仿宋_GBK" w:cs="方正仿宋_GBK"/>
          <w:b w:val="0"/>
          <w:bCs w:val="0"/>
          <w:color w:val="000000"/>
          <w:sz w:val="32"/>
          <w:szCs w:val="32"/>
          <w:highlight w:val="none"/>
        </w:rPr>
        <w:t>决策</w:t>
      </w:r>
      <w:r>
        <w:rPr>
          <w:rFonts w:hint="eastAsia" w:ascii="宋体" w:hAnsi="宋体" w:eastAsia="方正仿宋_GBK" w:cs="方正仿宋_GBK"/>
          <w:b w:val="0"/>
          <w:bCs w:val="0"/>
          <w:color w:val="000000"/>
          <w:sz w:val="32"/>
          <w:szCs w:val="32"/>
          <w:highlight w:val="none"/>
          <w:lang w:eastAsia="zh-CN"/>
        </w:rPr>
        <w:t>和风险约束机制；</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u w:val="none"/>
          <w:lang w:eastAsia="zh-CN"/>
        </w:rPr>
      </w:pPr>
      <w:r>
        <w:rPr>
          <w:rFonts w:hint="eastAsia" w:ascii="宋体" w:hAnsi="宋体" w:eastAsia="方正仿宋_GBK" w:cs="方正仿宋_GBK"/>
          <w:b w:val="0"/>
          <w:bCs w:val="0"/>
          <w:color w:val="000000"/>
          <w:sz w:val="32"/>
          <w:szCs w:val="32"/>
          <w:highlight w:val="none"/>
          <w:u w:val="none"/>
        </w:rPr>
        <w:t>（</w:t>
      </w:r>
      <w:r>
        <w:rPr>
          <w:rFonts w:hint="eastAsia" w:ascii="宋体" w:hAnsi="宋体" w:eastAsia="方正仿宋_GBK" w:cs="方正仿宋_GBK"/>
          <w:b w:val="0"/>
          <w:bCs w:val="0"/>
          <w:color w:val="000000"/>
          <w:sz w:val="32"/>
          <w:szCs w:val="32"/>
          <w:highlight w:val="none"/>
          <w:u w:val="none"/>
          <w:lang w:eastAsia="zh-CN"/>
        </w:rPr>
        <w:t>四</w:t>
      </w:r>
      <w:r>
        <w:rPr>
          <w:rFonts w:hint="eastAsia" w:ascii="宋体" w:hAnsi="宋体" w:eastAsia="方正仿宋_GBK" w:cs="方正仿宋_GBK"/>
          <w:b w:val="0"/>
          <w:bCs w:val="0"/>
          <w:color w:val="000000"/>
          <w:sz w:val="32"/>
          <w:szCs w:val="32"/>
          <w:highlight w:val="none"/>
          <w:u w:val="none"/>
        </w:rPr>
        <w:t>）</w:t>
      </w:r>
      <w:r>
        <w:rPr>
          <w:rFonts w:hint="eastAsia" w:ascii="宋体" w:hAnsi="宋体" w:eastAsia="方正仿宋_GBK" w:cs="方正仿宋_GBK"/>
          <w:b w:val="0"/>
          <w:bCs w:val="0"/>
          <w:color w:val="000000"/>
          <w:sz w:val="32"/>
          <w:szCs w:val="32"/>
          <w:highlight w:val="none"/>
          <w:u w:val="none"/>
          <w:lang w:eastAsia="zh-CN"/>
        </w:rPr>
        <w:t>组织开展制造业基金绩效评价的具体工作；</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rPr>
        <w:t>（</w:t>
      </w:r>
      <w:r>
        <w:rPr>
          <w:rFonts w:hint="eastAsia" w:ascii="宋体" w:hAnsi="宋体" w:eastAsia="方正仿宋_GBK" w:cs="方正仿宋_GBK"/>
          <w:b w:val="0"/>
          <w:bCs w:val="0"/>
          <w:color w:val="000000"/>
          <w:sz w:val="32"/>
          <w:szCs w:val="32"/>
          <w:highlight w:val="none"/>
          <w:lang w:eastAsia="zh-CN"/>
        </w:rPr>
        <w:t>五</w:t>
      </w:r>
      <w:r>
        <w:rPr>
          <w:rFonts w:hint="eastAsia" w:ascii="宋体" w:hAnsi="宋体" w:eastAsia="方正仿宋_GBK" w:cs="方正仿宋_GBK"/>
          <w:b w:val="0"/>
          <w:bCs w:val="0"/>
          <w:color w:val="000000"/>
          <w:sz w:val="32"/>
          <w:szCs w:val="32"/>
          <w:highlight w:val="none"/>
        </w:rPr>
        <w:t>）定期向省工业和信息化厅报送</w:t>
      </w:r>
      <w:r>
        <w:rPr>
          <w:rFonts w:hint="eastAsia" w:ascii="宋体" w:hAnsi="宋体" w:eastAsia="方正仿宋_GBK" w:cs="方正仿宋_GBK"/>
          <w:b w:val="0"/>
          <w:bCs w:val="0"/>
          <w:color w:val="000000"/>
          <w:sz w:val="32"/>
          <w:szCs w:val="32"/>
          <w:highlight w:val="none"/>
          <w:lang w:eastAsia="zh-CN"/>
        </w:rPr>
        <w:t>制造业</w:t>
      </w:r>
      <w:r>
        <w:rPr>
          <w:rFonts w:hint="eastAsia" w:ascii="宋体" w:hAnsi="宋体" w:eastAsia="方正仿宋_GBK" w:cs="方正仿宋_GBK"/>
          <w:b w:val="0"/>
          <w:bCs w:val="0"/>
          <w:color w:val="000000"/>
          <w:sz w:val="32"/>
          <w:szCs w:val="32"/>
          <w:highlight w:val="none"/>
        </w:rPr>
        <w:t>基金政策引导效果、出资变动、投资回报、管理费用、资产负债、投资损益等运行情况及可能影响投资者权益的其他重大情况</w:t>
      </w:r>
      <w:r>
        <w:rPr>
          <w:rFonts w:hint="eastAsia" w:ascii="宋体" w:hAnsi="宋体" w:eastAsia="方正仿宋_GBK" w:cs="方正仿宋_GBK"/>
          <w:b w:val="0"/>
          <w:bCs w:val="0"/>
          <w:color w:val="000000"/>
          <w:sz w:val="32"/>
          <w:szCs w:val="32"/>
          <w:highlight w:val="none"/>
          <w:lang w:eastAsia="zh-CN"/>
        </w:rPr>
        <w:t>；</w:t>
      </w:r>
    </w:p>
    <w:p>
      <w:pPr>
        <w:keepNext w:val="0"/>
        <w:keepLines w:val="0"/>
        <w:pageBreakBefore w:val="0"/>
        <w:kinsoku/>
        <w:wordWrap/>
        <w:overflowPunct w:val="0"/>
        <w:topLinePunct/>
        <w:autoSpaceDE/>
        <w:autoSpaceDN/>
        <w:bidi w:val="0"/>
        <w:adjustRightInd w:val="0"/>
        <w:snapToGrid/>
        <w:spacing w:line="600" w:lineRule="exact"/>
        <w:ind w:firstLine="640" w:firstLineChars="200"/>
        <w:textAlignment w:val="auto"/>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lang w:eastAsia="zh-CN"/>
        </w:rPr>
        <w:t>（六）</w:t>
      </w:r>
      <w:r>
        <w:rPr>
          <w:rFonts w:hint="eastAsia" w:ascii="宋体" w:hAnsi="宋体" w:eastAsia="方正仿宋_GBK" w:cs="方正仿宋_GBK"/>
          <w:b w:val="0"/>
          <w:bCs w:val="0"/>
          <w:color w:val="000000"/>
          <w:sz w:val="32"/>
          <w:szCs w:val="32"/>
          <w:highlight w:val="none"/>
        </w:rPr>
        <w:t>负责政府出资所形成</w:t>
      </w:r>
      <w:r>
        <w:rPr>
          <w:rFonts w:hint="eastAsia" w:ascii="宋体" w:hAnsi="宋体" w:eastAsia="方正仿宋_GBK" w:cs="方正仿宋_GBK"/>
          <w:b w:val="0"/>
          <w:bCs w:val="0"/>
          <w:color w:val="000000"/>
          <w:sz w:val="32"/>
          <w:szCs w:val="32"/>
          <w:highlight w:val="none"/>
          <w:lang w:eastAsia="zh-CN"/>
        </w:rPr>
        <w:t>制造业</w:t>
      </w:r>
      <w:r>
        <w:rPr>
          <w:rFonts w:hint="eastAsia" w:ascii="宋体" w:hAnsi="宋体" w:eastAsia="方正仿宋_GBK" w:cs="方正仿宋_GBK"/>
          <w:b w:val="0"/>
          <w:bCs w:val="0"/>
          <w:color w:val="000000"/>
          <w:sz w:val="32"/>
          <w:szCs w:val="32"/>
          <w:highlight w:val="none"/>
        </w:rPr>
        <w:t>基金资产管理，并按规定进行会计核算与报告。</w:t>
      </w:r>
    </w:p>
    <w:p>
      <w:pPr>
        <w:keepNext w:val="0"/>
        <w:keepLines w:val="0"/>
        <w:pageBreakBefore w:val="0"/>
        <w:kinsoku/>
        <w:wordWrap/>
        <w:overflowPunct/>
        <w:topLinePunct w:val="0"/>
        <w:autoSpaceDE/>
        <w:autoSpaceDN/>
        <w:bidi w:val="0"/>
        <w:adjustRightInd/>
        <w:snapToGrid/>
        <w:spacing w:line="600" w:lineRule="exact"/>
        <w:ind w:firstLine="640" w:firstLineChars="0"/>
        <w:textAlignment w:val="baseline"/>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lang w:val="en-US" w:eastAsia="zh-CN"/>
        </w:rPr>
        <w:t>第十一条</w:t>
      </w:r>
      <w:r>
        <w:rPr>
          <w:rFonts w:hint="eastAsia" w:ascii="宋体" w:hAnsi="宋体" w:eastAsia="方正仿宋_GBK" w:cs="方正仿宋_GBK"/>
          <w:b w:val="0"/>
          <w:bCs w:val="0"/>
          <w:color w:val="000000"/>
          <w:sz w:val="32"/>
          <w:szCs w:val="32"/>
          <w:highlight w:val="none"/>
        </w:rPr>
        <w:t xml:space="preserve"> </w:t>
      </w:r>
      <w:r>
        <w:rPr>
          <w:rFonts w:hint="eastAsia" w:ascii="宋体" w:hAnsi="宋体" w:eastAsia="方正仿宋_GBK" w:cs="方正仿宋_GBK"/>
          <w:b w:val="0"/>
          <w:bCs w:val="0"/>
          <w:color w:val="000000"/>
          <w:sz w:val="32"/>
          <w:szCs w:val="32"/>
          <w:highlight w:val="none"/>
          <w:lang w:eastAsia="zh-CN"/>
        </w:rPr>
        <w:t>母基金管理机构</w:t>
      </w:r>
      <w:r>
        <w:rPr>
          <w:rFonts w:hint="eastAsia" w:ascii="宋体" w:hAnsi="宋体" w:eastAsia="方正仿宋_GBK" w:cs="方正仿宋_GBK"/>
          <w:b w:val="0"/>
          <w:bCs w:val="0"/>
          <w:color w:val="000000"/>
          <w:sz w:val="32"/>
          <w:szCs w:val="32"/>
          <w:highlight w:val="none"/>
        </w:rPr>
        <w:t>主要职责：</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strike w:val="0"/>
          <w:dstrike w:val="0"/>
          <w:color w:val="000000"/>
          <w:sz w:val="32"/>
          <w:szCs w:val="32"/>
          <w:highlight w:val="none"/>
          <w:lang w:val="en-US" w:eastAsia="zh-CN"/>
        </w:rPr>
      </w:pPr>
      <w:r>
        <w:rPr>
          <w:rFonts w:hint="eastAsia" w:ascii="宋体" w:hAnsi="宋体" w:eastAsia="方正仿宋_GBK" w:cs="方正仿宋_GBK"/>
          <w:b w:val="0"/>
          <w:bCs w:val="0"/>
          <w:color w:val="000000"/>
          <w:sz w:val="32"/>
          <w:szCs w:val="32"/>
          <w:highlight w:val="none"/>
          <w:lang w:eastAsia="zh-CN"/>
        </w:rPr>
        <w:t>（一）</w:t>
      </w:r>
      <w:r>
        <w:rPr>
          <w:rFonts w:hint="eastAsia" w:ascii="宋体" w:hAnsi="宋体" w:eastAsia="方正仿宋_GBK" w:cs="方正仿宋_GBK"/>
          <w:b w:val="0"/>
          <w:bCs w:val="0"/>
          <w:strike w:val="0"/>
          <w:dstrike w:val="0"/>
          <w:color w:val="000000"/>
          <w:sz w:val="32"/>
          <w:szCs w:val="32"/>
          <w:highlight w:val="none"/>
          <w:lang w:val="en-US" w:eastAsia="zh-CN"/>
        </w:rPr>
        <w:t>依法募集资金，对母基金资金实行专户管理、专账核算；</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strike w:val="0"/>
          <w:dstrike w:val="0"/>
          <w:color w:val="000000"/>
          <w:sz w:val="32"/>
          <w:szCs w:val="32"/>
          <w:highlight w:val="none"/>
          <w:lang w:val="en-US" w:eastAsia="zh-CN"/>
        </w:rPr>
        <w:t>（二）</w:t>
      </w:r>
      <w:r>
        <w:rPr>
          <w:rFonts w:hint="eastAsia" w:ascii="宋体" w:hAnsi="宋体" w:eastAsia="方正仿宋_GBK" w:cs="方正仿宋_GBK"/>
          <w:b w:val="0"/>
          <w:bCs w:val="0"/>
          <w:color w:val="000000"/>
          <w:sz w:val="32"/>
          <w:szCs w:val="32"/>
          <w:highlight w:val="none"/>
        </w:rPr>
        <w:t>建立</w:t>
      </w:r>
      <w:r>
        <w:rPr>
          <w:rFonts w:hint="eastAsia" w:ascii="宋体" w:hAnsi="宋体" w:eastAsia="方正仿宋_GBK" w:cs="方正仿宋_GBK"/>
          <w:b w:val="0"/>
          <w:bCs w:val="0"/>
          <w:color w:val="000000"/>
          <w:sz w:val="32"/>
          <w:szCs w:val="32"/>
          <w:highlight w:val="none"/>
          <w:lang w:eastAsia="zh-CN"/>
        </w:rPr>
        <w:t>健全</w:t>
      </w:r>
      <w:r>
        <w:rPr>
          <w:rFonts w:hint="eastAsia" w:ascii="宋体" w:hAnsi="宋体" w:eastAsia="方正仿宋_GBK" w:cs="方正仿宋_GBK"/>
          <w:b w:val="0"/>
          <w:bCs w:val="0"/>
          <w:color w:val="000000"/>
          <w:sz w:val="32"/>
          <w:szCs w:val="32"/>
          <w:highlight w:val="none"/>
        </w:rPr>
        <w:t>规范的“募投管退”</w:t>
      </w:r>
      <w:r>
        <w:rPr>
          <w:rFonts w:hint="eastAsia" w:ascii="宋体" w:hAnsi="宋体" w:eastAsia="方正仿宋_GBK" w:cs="方正仿宋_GBK"/>
          <w:b w:val="0"/>
          <w:bCs w:val="0"/>
          <w:color w:val="000000"/>
          <w:sz w:val="32"/>
          <w:szCs w:val="32"/>
          <w:highlight w:val="none"/>
          <w:lang w:eastAsia="zh-CN"/>
        </w:rPr>
        <w:t>及风险防控等管理制度和</w:t>
      </w:r>
      <w:r>
        <w:rPr>
          <w:rFonts w:hint="eastAsia" w:ascii="宋体" w:hAnsi="宋体" w:eastAsia="方正仿宋_GBK" w:cs="方正仿宋_GBK"/>
          <w:b w:val="0"/>
          <w:bCs w:val="0"/>
          <w:color w:val="000000"/>
          <w:sz w:val="32"/>
          <w:szCs w:val="32"/>
          <w:highlight w:val="none"/>
        </w:rPr>
        <w:t>机制</w:t>
      </w:r>
      <w:r>
        <w:rPr>
          <w:rFonts w:hint="eastAsia" w:ascii="宋体" w:hAnsi="宋体" w:eastAsia="方正仿宋_GBK" w:cs="方正仿宋_GBK"/>
          <w:b w:val="0"/>
          <w:bCs w:val="0"/>
          <w:color w:val="000000"/>
          <w:sz w:val="32"/>
          <w:szCs w:val="32"/>
          <w:highlight w:val="none"/>
          <w:lang w:eastAsia="zh-CN"/>
        </w:rPr>
        <w:t>；</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lang w:eastAsia="zh-CN"/>
        </w:rPr>
        <w:t>（三）开展项目立项、尽职调查、提出投资建议，制定投资方案，提交母基金投委会独立决策；</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lang w:eastAsia="zh-CN"/>
        </w:rPr>
        <w:t>（四）</w:t>
      </w:r>
      <w:r>
        <w:rPr>
          <w:rFonts w:hint="eastAsia" w:ascii="宋体" w:hAnsi="宋体" w:eastAsia="方正仿宋_GBK" w:cs="方正仿宋_GBK"/>
          <w:b w:val="0"/>
          <w:bCs w:val="0"/>
          <w:color w:val="000000"/>
          <w:sz w:val="32"/>
          <w:szCs w:val="32"/>
          <w:highlight w:val="none"/>
          <w:lang w:val="en-US" w:eastAsia="zh-CN"/>
        </w:rPr>
        <w:t>参加</w:t>
      </w:r>
      <w:r>
        <w:rPr>
          <w:rFonts w:hint="eastAsia" w:ascii="宋体" w:hAnsi="宋体" w:eastAsia="方正仿宋_GBK" w:cs="方正仿宋_GBK"/>
          <w:b w:val="0"/>
          <w:bCs w:val="0"/>
          <w:color w:val="000000"/>
          <w:sz w:val="32"/>
          <w:szCs w:val="32"/>
          <w:highlight w:val="none"/>
          <w:lang w:eastAsia="zh-CN"/>
        </w:rPr>
        <w:t>母基金</w:t>
      </w:r>
      <w:r>
        <w:rPr>
          <w:rFonts w:hint="eastAsia" w:ascii="宋体" w:hAnsi="宋体" w:eastAsia="方正仿宋_GBK" w:cs="方正仿宋_GBK"/>
          <w:b w:val="0"/>
          <w:bCs w:val="0"/>
          <w:color w:val="000000"/>
          <w:sz w:val="32"/>
          <w:szCs w:val="32"/>
          <w:highlight w:val="none"/>
        </w:rPr>
        <w:t>投委会</w:t>
      </w:r>
      <w:r>
        <w:rPr>
          <w:rFonts w:hint="eastAsia" w:ascii="宋体" w:hAnsi="宋体" w:eastAsia="方正仿宋_GBK" w:cs="方正仿宋_GBK"/>
          <w:b w:val="0"/>
          <w:bCs w:val="0"/>
          <w:color w:val="000000"/>
          <w:sz w:val="32"/>
          <w:szCs w:val="32"/>
          <w:highlight w:val="none"/>
          <w:lang w:eastAsia="zh-CN"/>
        </w:rPr>
        <w:t>并</w:t>
      </w:r>
      <w:r>
        <w:rPr>
          <w:rFonts w:hint="eastAsia" w:ascii="宋体" w:hAnsi="宋体" w:eastAsia="方正仿宋_GBK" w:cs="方正仿宋_GBK"/>
          <w:b w:val="0"/>
          <w:bCs w:val="0"/>
          <w:color w:val="000000"/>
          <w:sz w:val="32"/>
          <w:szCs w:val="32"/>
          <w:highlight w:val="none"/>
        </w:rPr>
        <w:t>执行</w:t>
      </w:r>
      <w:r>
        <w:rPr>
          <w:rFonts w:hint="eastAsia" w:ascii="宋体" w:hAnsi="宋体" w:eastAsia="方正仿宋_GBK" w:cs="方正仿宋_GBK"/>
          <w:b w:val="0"/>
          <w:bCs w:val="0"/>
          <w:color w:val="000000"/>
          <w:sz w:val="32"/>
          <w:szCs w:val="32"/>
          <w:highlight w:val="none"/>
          <w:lang w:eastAsia="zh-CN"/>
        </w:rPr>
        <w:t>其</w:t>
      </w:r>
      <w:r>
        <w:rPr>
          <w:rFonts w:hint="eastAsia" w:ascii="宋体" w:hAnsi="宋体" w:eastAsia="方正仿宋_GBK" w:cs="方正仿宋_GBK"/>
          <w:b w:val="0"/>
          <w:bCs w:val="0"/>
          <w:color w:val="000000"/>
          <w:sz w:val="32"/>
          <w:szCs w:val="32"/>
          <w:highlight w:val="none"/>
        </w:rPr>
        <w:t>决策</w:t>
      </w:r>
      <w:r>
        <w:rPr>
          <w:rFonts w:hint="eastAsia" w:ascii="宋体" w:hAnsi="宋体" w:eastAsia="方正仿宋_GBK" w:cs="方正仿宋_GBK"/>
          <w:b w:val="0"/>
          <w:bCs w:val="0"/>
          <w:color w:val="000000"/>
          <w:sz w:val="32"/>
          <w:szCs w:val="32"/>
          <w:highlight w:val="none"/>
          <w:lang w:eastAsia="zh-CN"/>
        </w:rPr>
        <w:t>，开展投资谈判、协议签署、投后管理及</w:t>
      </w:r>
      <w:r>
        <w:rPr>
          <w:rFonts w:hint="eastAsia" w:ascii="宋体" w:hAnsi="宋体" w:eastAsia="方正仿宋_GBK" w:cs="方正仿宋_GBK"/>
          <w:b w:val="0"/>
          <w:bCs w:val="0"/>
          <w:color w:val="000000"/>
          <w:sz w:val="32"/>
          <w:szCs w:val="32"/>
          <w:highlight w:val="none"/>
        </w:rPr>
        <w:t>退出</w:t>
      </w:r>
      <w:r>
        <w:rPr>
          <w:rFonts w:hint="eastAsia" w:ascii="宋体" w:hAnsi="宋体" w:eastAsia="方正仿宋_GBK" w:cs="方正仿宋_GBK"/>
          <w:b w:val="0"/>
          <w:bCs w:val="0"/>
          <w:color w:val="000000"/>
          <w:sz w:val="32"/>
          <w:szCs w:val="32"/>
          <w:highlight w:val="none"/>
          <w:lang w:eastAsia="zh-CN"/>
        </w:rPr>
        <w:t>等事宜；</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rPr>
        <w:t>（</w:t>
      </w:r>
      <w:r>
        <w:rPr>
          <w:rFonts w:hint="eastAsia" w:ascii="宋体" w:hAnsi="宋体" w:eastAsia="方正仿宋_GBK" w:cs="方正仿宋_GBK"/>
          <w:b w:val="0"/>
          <w:bCs w:val="0"/>
          <w:color w:val="000000"/>
          <w:sz w:val="32"/>
          <w:szCs w:val="32"/>
          <w:highlight w:val="none"/>
          <w:lang w:eastAsia="zh-CN"/>
        </w:rPr>
        <w:t>五</w:t>
      </w:r>
      <w:r>
        <w:rPr>
          <w:rFonts w:hint="eastAsia" w:ascii="宋体" w:hAnsi="宋体" w:eastAsia="方正仿宋_GBK" w:cs="方正仿宋_GBK"/>
          <w:b w:val="0"/>
          <w:bCs w:val="0"/>
          <w:color w:val="000000"/>
          <w:sz w:val="32"/>
          <w:szCs w:val="32"/>
          <w:highlight w:val="none"/>
        </w:rPr>
        <w:t>）</w:t>
      </w:r>
      <w:r>
        <w:rPr>
          <w:rFonts w:hint="eastAsia" w:ascii="宋体" w:hAnsi="宋体" w:eastAsia="方正仿宋_GBK" w:cs="方正仿宋_GBK"/>
          <w:b w:val="0"/>
          <w:bCs w:val="0"/>
          <w:color w:val="000000"/>
          <w:sz w:val="32"/>
          <w:szCs w:val="32"/>
          <w:highlight w:val="none"/>
          <w:lang w:eastAsia="zh-CN"/>
        </w:rPr>
        <w:t>按监管要求开展制造业基金信息披露、投资运作、日常管理和信息服务等工作；</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yellow"/>
          <w:u w:val="none"/>
          <w:lang w:eastAsia="zh-CN"/>
        </w:rPr>
      </w:pPr>
      <w:r>
        <w:rPr>
          <w:rFonts w:hint="eastAsia" w:ascii="宋体" w:hAnsi="宋体" w:eastAsia="方正仿宋_GBK" w:cs="方正仿宋_GBK"/>
          <w:b w:val="0"/>
          <w:bCs w:val="0"/>
          <w:color w:val="000000"/>
          <w:sz w:val="32"/>
          <w:szCs w:val="32"/>
          <w:highlight w:val="none"/>
          <w:u w:val="none"/>
          <w:lang w:eastAsia="zh-CN"/>
        </w:rPr>
        <w:t>（六）对子基金开展绩效评价。</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strike w:val="0"/>
          <w:dstrike w:val="0"/>
          <w:color w:val="000000"/>
          <w:sz w:val="32"/>
          <w:szCs w:val="32"/>
          <w:highlight w:val="yellow"/>
        </w:rPr>
      </w:pPr>
    </w:p>
    <w:p>
      <w:pPr>
        <w:keepNext w:val="0"/>
        <w:keepLines w:val="0"/>
        <w:pageBreakBefore w:val="0"/>
        <w:kinsoku/>
        <w:wordWrap/>
        <w:overflowPunct w:val="0"/>
        <w:topLinePunct/>
        <w:autoSpaceDE/>
        <w:autoSpaceDN/>
        <w:bidi w:val="0"/>
        <w:adjustRightInd w:val="0"/>
        <w:snapToGrid/>
        <w:spacing w:line="600" w:lineRule="exact"/>
        <w:jc w:val="center"/>
        <w:rPr>
          <w:rFonts w:ascii="宋体" w:hAnsi="宋体"/>
          <w:b w:val="0"/>
          <w:bCs w:val="0"/>
          <w:color w:val="000000"/>
          <w:sz w:val="32"/>
          <w:szCs w:val="32"/>
          <w:highlight w:val="none"/>
        </w:rPr>
      </w:pPr>
      <w:r>
        <w:rPr>
          <w:rFonts w:hint="eastAsia" w:ascii="宋体" w:hAnsi="宋体" w:eastAsia="方正黑体_GBK"/>
          <w:b w:val="0"/>
          <w:bCs w:val="0"/>
          <w:color w:val="000000"/>
          <w:spacing w:val="-6"/>
          <w:sz w:val="32"/>
          <w:szCs w:val="32"/>
          <w:highlight w:val="none"/>
        </w:rPr>
        <w:t>第三章 基金设立</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第十</w:t>
      </w:r>
      <w:r>
        <w:rPr>
          <w:rFonts w:hint="eastAsia" w:ascii="宋体" w:hAnsi="宋体" w:eastAsia="方正仿宋_GBK" w:cs="方正仿宋_GBK"/>
          <w:b w:val="0"/>
          <w:bCs w:val="0"/>
          <w:color w:val="000000"/>
          <w:sz w:val="32"/>
          <w:szCs w:val="32"/>
          <w:highlight w:val="none"/>
          <w:lang w:val="en-US" w:eastAsia="zh-CN"/>
        </w:rPr>
        <w:t>二</w:t>
      </w:r>
      <w:r>
        <w:rPr>
          <w:rFonts w:hint="eastAsia" w:ascii="宋体" w:hAnsi="宋体" w:eastAsia="方正仿宋_GBK" w:cs="方正仿宋_GBK"/>
          <w:b w:val="0"/>
          <w:bCs w:val="0"/>
          <w:color w:val="000000"/>
          <w:sz w:val="32"/>
          <w:szCs w:val="32"/>
          <w:highlight w:val="none"/>
        </w:rPr>
        <w:t>条 母基金</w:t>
      </w:r>
      <w:r>
        <w:rPr>
          <w:rFonts w:hint="eastAsia" w:ascii="宋体" w:hAnsi="宋体" w:eastAsia="方正仿宋_GBK" w:cs="方正仿宋_GBK"/>
          <w:b w:val="0"/>
          <w:bCs w:val="0"/>
          <w:color w:val="000000"/>
          <w:sz w:val="32"/>
          <w:szCs w:val="32"/>
          <w:highlight w:val="none"/>
          <w:lang w:eastAsia="zh-CN"/>
        </w:rPr>
        <w:t>依法注册成立</w:t>
      </w:r>
      <w:r>
        <w:rPr>
          <w:rFonts w:hint="eastAsia" w:ascii="宋体" w:hAnsi="宋体" w:eastAsia="方正仿宋_GBK" w:cs="方正仿宋_GBK"/>
          <w:b w:val="0"/>
          <w:bCs w:val="0"/>
          <w:color w:val="000000"/>
          <w:sz w:val="32"/>
          <w:szCs w:val="32"/>
          <w:highlight w:val="none"/>
        </w:rPr>
        <w:t>，采取认缴制</w:t>
      </w:r>
      <w:r>
        <w:rPr>
          <w:rFonts w:hint="eastAsia" w:ascii="宋体" w:hAnsi="宋体" w:eastAsia="方正仿宋_GBK" w:cs="方正仿宋_GBK"/>
          <w:b w:val="0"/>
          <w:bCs w:val="0"/>
          <w:color w:val="000000"/>
          <w:sz w:val="32"/>
          <w:szCs w:val="32"/>
          <w:highlight w:val="none"/>
          <w:lang w:eastAsia="zh-CN"/>
        </w:rPr>
        <w:t>，</w:t>
      </w:r>
      <w:r>
        <w:rPr>
          <w:rFonts w:hint="eastAsia" w:ascii="宋体" w:hAnsi="宋体" w:eastAsia="方正仿宋_GBK" w:cs="方正仿宋_GBK"/>
          <w:b w:val="0"/>
          <w:bCs w:val="0"/>
          <w:color w:val="000000"/>
          <w:sz w:val="32"/>
          <w:szCs w:val="32"/>
          <w:highlight w:val="none"/>
          <w:lang w:val="en-US" w:eastAsia="zh-CN"/>
        </w:rPr>
        <w:t>由省工业和信息化厅指定出资人代表，与省级引导基金共同组建，</w:t>
      </w:r>
      <w:r>
        <w:rPr>
          <w:rFonts w:hint="eastAsia" w:ascii="宋体" w:hAnsi="宋体" w:eastAsia="方正仿宋_GBK" w:cs="方正仿宋_GBK"/>
          <w:b w:val="0"/>
          <w:bCs w:val="0"/>
          <w:color w:val="000000"/>
          <w:sz w:val="32"/>
          <w:szCs w:val="32"/>
          <w:highlight w:val="none"/>
        </w:rPr>
        <w:t>政府出资根据年度预算、基金投资进度、实际用款需求和绩效评价结果等情况分期实缴到位。</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第十</w:t>
      </w:r>
      <w:r>
        <w:rPr>
          <w:rFonts w:hint="eastAsia" w:ascii="宋体" w:hAnsi="宋体" w:eastAsia="方正仿宋_GBK" w:cs="方正仿宋_GBK"/>
          <w:b w:val="0"/>
          <w:bCs w:val="0"/>
          <w:color w:val="000000"/>
          <w:sz w:val="32"/>
          <w:szCs w:val="32"/>
          <w:highlight w:val="none"/>
          <w:lang w:val="en-US" w:eastAsia="zh-CN"/>
        </w:rPr>
        <w:t>三</w:t>
      </w:r>
      <w:r>
        <w:rPr>
          <w:rFonts w:hint="eastAsia" w:ascii="宋体" w:hAnsi="宋体" w:eastAsia="方正仿宋_GBK" w:cs="方正仿宋_GBK"/>
          <w:b w:val="0"/>
          <w:bCs w:val="0"/>
          <w:color w:val="000000"/>
          <w:sz w:val="32"/>
          <w:szCs w:val="32"/>
          <w:highlight w:val="none"/>
        </w:rPr>
        <w:t>条 母基金管理机构认缴出资800万元。</w:t>
      </w:r>
    </w:p>
    <w:p>
      <w:pPr>
        <w:keepNext w:val="0"/>
        <w:keepLines w:val="0"/>
        <w:pageBreakBefore w:val="0"/>
        <w:kinsoku/>
        <w:wordWrap/>
        <w:autoSpaceDE/>
        <w:autoSpaceDN/>
        <w:bidi w:val="0"/>
        <w:snapToGrid/>
        <w:spacing w:line="600" w:lineRule="exact"/>
        <w:ind w:firstLine="640" w:firstLineChars="200"/>
        <w:rPr>
          <w:rFonts w:hint="eastAsia" w:ascii="宋体" w:hAnsi="宋体" w:eastAsia="方正仿宋_GBK" w:cs="方正仿宋_GBK"/>
          <w:b w:val="0"/>
          <w:bCs w:val="0"/>
          <w:strike/>
          <w:dstrike w:val="0"/>
          <w:color w:val="000000"/>
          <w:spacing w:val="-6"/>
          <w:sz w:val="32"/>
          <w:szCs w:val="32"/>
          <w:highlight w:val="none"/>
          <w:lang w:eastAsia="zh-CN"/>
        </w:rPr>
      </w:pPr>
      <w:r>
        <w:rPr>
          <w:rFonts w:hint="eastAsia" w:ascii="宋体" w:hAnsi="宋体" w:eastAsia="方正仿宋_GBK" w:cs="方正仿宋_GBK"/>
          <w:b w:val="0"/>
          <w:bCs w:val="0"/>
          <w:color w:val="000000"/>
          <w:sz w:val="32"/>
          <w:szCs w:val="32"/>
          <w:highlight w:val="none"/>
        </w:rPr>
        <w:t>第十</w:t>
      </w:r>
      <w:r>
        <w:rPr>
          <w:rFonts w:hint="eastAsia" w:ascii="宋体" w:hAnsi="宋体" w:eastAsia="方正仿宋_GBK" w:cs="方正仿宋_GBK"/>
          <w:b w:val="0"/>
          <w:bCs w:val="0"/>
          <w:color w:val="000000"/>
          <w:sz w:val="32"/>
          <w:szCs w:val="32"/>
          <w:highlight w:val="none"/>
          <w:lang w:val="en-US" w:eastAsia="zh-CN"/>
        </w:rPr>
        <w:t>四</w:t>
      </w:r>
      <w:r>
        <w:rPr>
          <w:rFonts w:hint="eastAsia" w:ascii="宋体" w:hAnsi="宋体" w:eastAsia="方正仿宋_GBK" w:cs="方正仿宋_GBK"/>
          <w:b w:val="0"/>
          <w:bCs w:val="0"/>
          <w:color w:val="000000"/>
          <w:sz w:val="32"/>
          <w:szCs w:val="32"/>
          <w:highlight w:val="none"/>
        </w:rPr>
        <w:t xml:space="preserve">条 </w:t>
      </w:r>
      <w:r>
        <w:rPr>
          <w:rFonts w:hint="eastAsia" w:ascii="宋体" w:hAnsi="宋体" w:eastAsia="方正仿宋_GBK" w:cs="方正仿宋_GBK"/>
          <w:b w:val="0"/>
          <w:bCs w:val="0"/>
          <w:color w:val="000000"/>
          <w:sz w:val="32"/>
          <w:szCs w:val="32"/>
          <w:highlight w:val="none"/>
          <w:lang w:eastAsia="zh-CN"/>
        </w:rPr>
        <w:t>母基金管理机构</w:t>
      </w:r>
      <w:r>
        <w:rPr>
          <w:rFonts w:hint="eastAsia" w:ascii="宋体" w:hAnsi="宋体" w:eastAsia="方正仿宋_GBK" w:cs="方正仿宋_GBK"/>
          <w:b w:val="0"/>
          <w:bCs w:val="0"/>
          <w:color w:val="000000"/>
          <w:sz w:val="32"/>
          <w:szCs w:val="32"/>
          <w:highlight w:val="none"/>
        </w:rPr>
        <w:t>按照相关</w:t>
      </w:r>
      <w:r>
        <w:rPr>
          <w:rFonts w:hint="eastAsia" w:ascii="宋体" w:hAnsi="宋体" w:eastAsia="方正仿宋_GBK" w:cs="方正仿宋_GBK"/>
          <w:b w:val="0"/>
          <w:bCs w:val="0"/>
          <w:color w:val="000000"/>
          <w:sz w:val="32"/>
          <w:szCs w:val="32"/>
          <w:highlight w:val="none"/>
          <w:lang w:eastAsia="zh-CN"/>
        </w:rPr>
        <w:t>规定</w:t>
      </w:r>
      <w:r>
        <w:rPr>
          <w:rFonts w:hint="eastAsia" w:ascii="宋体" w:hAnsi="宋体" w:eastAsia="方正仿宋_GBK" w:cs="方正仿宋_GBK"/>
          <w:b w:val="0"/>
          <w:bCs w:val="0"/>
          <w:color w:val="000000"/>
          <w:sz w:val="32"/>
          <w:szCs w:val="32"/>
          <w:highlight w:val="none"/>
        </w:rPr>
        <w:t>，</w:t>
      </w:r>
      <w:r>
        <w:rPr>
          <w:rFonts w:hint="eastAsia" w:ascii="宋体" w:hAnsi="宋体" w:eastAsia="方正仿宋_GBK" w:cs="方正仿宋_GBK"/>
          <w:b w:val="0"/>
          <w:bCs w:val="0"/>
          <w:color w:val="000000"/>
          <w:sz w:val="32"/>
          <w:szCs w:val="32"/>
          <w:highlight w:val="none"/>
          <w:lang w:eastAsia="zh-CN"/>
        </w:rPr>
        <w:t>在</w:t>
      </w:r>
      <w:r>
        <w:rPr>
          <w:rFonts w:hint="eastAsia" w:ascii="宋体" w:hAnsi="宋体" w:eastAsia="方正仿宋_GBK" w:cs="方正仿宋_GBK"/>
          <w:b w:val="0"/>
          <w:bCs w:val="0"/>
          <w:color w:val="000000"/>
          <w:sz w:val="32"/>
          <w:szCs w:val="32"/>
          <w:highlight w:val="none"/>
        </w:rPr>
        <w:t>全国范围内</w:t>
      </w:r>
      <w:r>
        <w:rPr>
          <w:rFonts w:hint="eastAsia" w:ascii="宋体" w:hAnsi="宋体" w:eastAsia="方正仿宋_GBK" w:cs="方正仿宋_GBK"/>
          <w:b w:val="0"/>
          <w:bCs w:val="0"/>
          <w:color w:val="000000"/>
          <w:sz w:val="32"/>
          <w:szCs w:val="32"/>
          <w:highlight w:val="none"/>
          <w:lang w:eastAsia="zh-CN"/>
        </w:rPr>
        <w:t>采取</w:t>
      </w:r>
      <w:r>
        <w:rPr>
          <w:rFonts w:hint="eastAsia" w:ascii="宋体" w:hAnsi="宋体" w:eastAsia="方正仿宋_GBK" w:cs="方正仿宋_GBK"/>
          <w:b w:val="0"/>
          <w:bCs w:val="0"/>
          <w:color w:val="000000"/>
          <w:sz w:val="32"/>
          <w:szCs w:val="32"/>
          <w:highlight w:val="none"/>
        </w:rPr>
        <w:t>市场化方式遴选确定子基金管理机构。对于社会资本参与投资的子基金，</w:t>
      </w:r>
      <w:r>
        <w:rPr>
          <w:rFonts w:hint="eastAsia" w:ascii="宋体" w:hAnsi="宋体" w:eastAsia="方正仿宋_GBK" w:cs="方正仿宋_GBK"/>
          <w:b w:val="0"/>
          <w:bCs w:val="0"/>
          <w:color w:val="000000"/>
          <w:sz w:val="32"/>
          <w:szCs w:val="32"/>
          <w:highlight w:val="none"/>
          <w:lang w:eastAsia="zh-CN"/>
        </w:rPr>
        <w:t>可采用</w:t>
      </w:r>
      <w:r>
        <w:rPr>
          <w:rFonts w:hint="eastAsia" w:ascii="宋体" w:hAnsi="宋体" w:eastAsia="方正仿宋_GBK" w:cs="方正仿宋_GBK"/>
          <w:b w:val="0"/>
          <w:bCs w:val="0"/>
          <w:color w:val="000000"/>
          <w:sz w:val="32"/>
          <w:szCs w:val="32"/>
          <w:highlight w:val="none"/>
          <w:u w:val="none"/>
          <w:lang w:eastAsia="zh-CN"/>
        </w:rPr>
        <w:t>一个普通合伙人或两个普通合伙人</w:t>
      </w:r>
      <w:r>
        <w:rPr>
          <w:rFonts w:hint="eastAsia" w:ascii="宋体" w:hAnsi="宋体" w:eastAsia="方正仿宋_GBK" w:cs="方正仿宋_GBK"/>
          <w:b w:val="0"/>
          <w:bCs w:val="0"/>
          <w:color w:val="000000"/>
          <w:sz w:val="32"/>
          <w:szCs w:val="32"/>
          <w:highlight w:val="none"/>
          <w:lang w:eastAsia="zh-CN"/>
        </w:rPr>
        <w:t>的模式。</w:t>
      </w:r>
    </w:p>
    <w:p>
      <w:pPr>
        <w:pStyle w:val="6"/>
        <w:keepNext w:val="0"/>
        <w:keepLines w:val="0"/>
        <w:pageBreakBefore w:val="0"/>
        <w:kinsoku/>
        <w:wordWrap/>
        <w:autoSpaceDE/>
        <w:autoSpaceDN/>
        <w:bidi w:val="0"/>
        <w:snapToGrid/>
        <w:spacing w:line="600" w:lineRule="exact"/>
        <w:ind w:firstLine="643"/>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第十</w:t>
      </w:r>
      <w:r>
        <w:rPr>
          <w:rFonts w:hint="eastAsia" w:ascii="宋体" w:hAnsi="宋体" w:eastAsia="方正仿宋_GBK" w:cs="方正仿宋_GBK"/>
          <w:b w:val="0"/>
          <w:bCs w:val="0"/>
          <w:color w:val="000000"/>
          <w:sz w:val="32"/>
          <w:szCs w:val="32"/>
          <w:highlight w:val="none"/>
          <w:lang w:val="en-US" w:eastAsia="zh-CN"/>
        </w:rPr>
        <w:t>五</w:t>
      </w:r>
      <w:r>
        <w:rPr>
          <w:rFonts w:hint="eastAsia" w:ascii="宋体" w:hAnsi="宋体" w:eastAsia="方正仿宋_GBK" w:cs="方正仿宋_GBK"/>
          <w:b w:val="0"/>
          <w:bCs w:val="0"/>
          <w:color w:val="000000"/>
          <w:sz w:val="32"/>
          <w:szCs w:val="32"/>
          <w:highlight w:val="none"/>
        </w:rPr>
        <w:t>条 母基金存续期为13年（自基金完成备案之日起计算）。其中，前8年为投资期，投资期结束后进入退出期</w:t>
      </w:r>
      <w:r>
        <w:rPr>
          <w:rFonts w:hint="eastAsia" w:ascii="宋体" w:hAnsi="宋体" w:eastAsia="方正仿宋_GBK" w:cs="方正仿宋_GBK"/>
          <w:b w:val="0"/>
          <w:bCs w:val="0"/>
          <w:color w:val="000000"/>
          <w:sz w:val="32"/>
          <w:szCs w:val="32"/>
          <w:highlight w:val="none"/>
          <w:lang w:eastAsia="zh-CN"/>
        </w:rPr>
        <w:t>，</w:t>
      </w:r>
      <w:r>
        <w:rPr>
          <w:rFonts w:hint="eastAsia" w:ascii="宋体" w:hAnsi="宋体" w:eastAsia="方正仿宋_GBK" w:cs="方正仿宋_GBK"/>
          <w:b w:val="0"/>
          <w:bCs w:val="0"/>
          <w:color w:val="000000"/>
          <w:sz w:val="32"/>
          <w:szCs w:val="32"/>
          <w:highlight w:val="none"/>
        </w:rPr>
        <w:t>可视情况按程序报批后延长，延长期限最多不超过2年。</w:t>
      </w:r>
    </w:p>
    <w:p>
      <w:pPr>
        <w:keepNext w:val="0"/>
        <w:keepLines w:val="0"/>
        <w:pageBreakBefore w:val="0"/>
        <w:kinsoku/>
        <w:wordWrap/>
        <w:overflowPunct w:val="0"/>
        <w:topLinePunct/>
        <w:autoSpaceDE/>
        <w:autoSpaceDN/>
        <w:bidi w:val="0"/>
        <w:adjustRightInd w:val="0"/>
        <w:snapToGrid/>
        <w:spacing w:line="600" w:lineRule="exact"/>
        <w:ind w:left="0" w:leftChars="0" w:firstLine="0" w:firstLineChars="0"/>
        <w:jc w:val="center"/>
        <w:rPr>
          <w:rFonts w:hint="eastAsia" w:ascii="宋体" w:hAnsi="宋体" w:eastAsia="方正仿宋_GBK" w:cs="方正仿宋_GBK"/>
          <w:b w:val="0"/>
          <w:bCs w:val="0"/>
          <w:color w:val="000000"/>
          <w:spacing w:val="-6"/>
          <w:sz w:val="32"/>
          <w:szCs w:val="32"/>
          <w:highlight w:val="none"/>
        </w:rPr>
      </w:pPr>
    </w:p>
    <w:p>
      <w:pPr>
        <w:keepNext w:val="0"/>
        <w:keepLines w:val="0"/>
        <w:pageBreakBefore w:val="0"/>
        <w:kinsoku/>
        <w:wordWrap/>
        <w:overflowPunct w:val="0"/>
        <w:topLinePunct/>
        <w:autoSpaceDE/>
        <w:autoSpaceDN/>
        <w:bidi w:val="0"/>
        <w:adjustRightInd w:val="0"/>
        <w:snapToGrid/>
        <w:spacing w:line="600" w:lineRule="exact"/>
        <w:ind w:left="0" w:leftChars="0" w:firstLine="0" w:firstLineChars="0"/>
        <w:jc w:val="center"/>
        <w:rPr>
          <w:rFonts w:ascii="宋体" w:hAnsi="宋体"/>
          <w:b w:val="0"/>
          <w:bCs w:val="0"/>
          <w:color w:val="000000"/>
          <w:sz w:val="32"/>
          <w:szCs w:val="32"/>
          <w:highlight w:val="none"/>
        </w:rPr>
      </w:pPr>
      <w:r>
        <w:rPr>
          <w:rFonts w:hint="eastAsia" w:ascii="宋体" w:hAnsi="宋体" w:eastAsia="方正黑体_GBK"/>
          <w:b w:val="0"/>
          <w:bCs w:val="0"/>
          <w:color w:val="000000"/>
          <w:spacing w:val="-6"/>
          <w:sz w:val="32"/>
          <w:szCs w:val="32"/>
          <w:highlight w:val="none"/>
        </w:rPr>
        <w:t>第四章 基金投资运作</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rPr>
      </w:pPr>
      <w:r>
        <w:rPr>
          <w:rFonts w:hint="eastAsia" w:ascii="宋体" w:hAnsi="宋体" w:eastAsia="方正仿宋_GBK" w:cs="方正仿宋_GBK"/>
          <w:b w:val="0"/>
          <w:bCs w:val="0"/>
          <w:color w:val="000000"/>
          <w:spacing w:val="-6"/>
          <w:sz w:val="32"/>
          <w:szCs w:val="32"/>
          <w:highlight w:val="none"/>
        </w:rPr>
        <w:t>第十</w:t>
      </w:r>
      <w:r>
        <w:rPr>
          <w:rFonts w:hint="eastAsia" w:ascii="宋体" w:hAnsi="宋体" w:eastAsia="方正仿宋_GBK" w:cs="方正仿宋_GBK"/>
          <w:b w:val="0"/>
          <w:bCs w:val="0"/>
          <w:color w:val="000000"/>
          <w:spacing w:val="-6"/>
          <w:sz w:val="32"/>
          <w:szCs w:val="32"/>
          <w:highlight w:val="none"/>
          <w:lang w:val="en-US" w:eastAsia="zh-CN"/>
        </w:rPr>
        <w:t>六</w:t>
      </w:r>
      <w:r>
        <w:rPr>
          <w:rFonts w:hint="eastAsia" w:ascii="宋体" w:hAnsi="宋体" w:eastAsia="方正仿宋_GBK" w:cs="方正仿宋_GBK"/>
          <w:b w:val="0"/>
          <w:bCs w:val="0"/>
          <w:color w:val="000000"/>
          <w:spacing w:val="-6"/>
          <w:sz w:val="32"/>
          <w:szCs w:val="32"/>
          <w:highlight w:val="none"/>
        </w:rPr>
        <w:t>条 母基金采用“子基金+直投项目”的运作方式，以投资子基金为主。母基金对重点产业类子基金出资不超过子基金认缴规模的50%，对创业投资类子基金出资不超过子基金认缴规模的60%。</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rPr>
      </w:pPr>
      <w:r>
        <w:rPr>
          <w:rFonts w:hint="eastAsia" w:ascii="宋体" w:hAnsi="宋体" w:eastAsia="方正仿宋_GBK" w:cs="方正仿宋_GBK"/>
          <w:b w:val="0"/>
          <w:bCs w:val="0"/>
          <w:color w:val="000000"/>
          <w:spacing w:val="-6"/>
          <w:sz w:val="32"/>
          <w:szCs w:val="32"/>
          <w:highlight w:val="none"/>
        </w:rPr>
        <w:t>第十</w:t>
      </w:r>
      <w:r>
        <w:rPr>
          <w:rFonts w:hint="eastAsia" w:ascii="宋体" w:hAnsi="宋体" w:eastAsia="方正仿宋_GBK" w:cs="方正仿宋_GBK"/>
          <w:b w:val="0"/>
          <w:bCs w:val="0"/>
          <w:color w:val="000000"/>
          <w:spacing w:val="-6"/>
          <w:sz w:val="32"/>
          <w:szCs w:val="32"/>
          <w:highlight w:val="none"/>
          <w:lang w:val="en-US" w:eastAsia="zh-CN"/>
        </w:rPr>
        <w:t>七</w:t>
      </w:r>
      <w:r>
        <w:rPr>
          <w:rFonts w:hint="eastAsia" w:ascii="宋体" w:hAnsi="宋体" w:eastAsia="方正仿宋_GBK" w:cs="方正仿宋_GBK"/>
          <w:b w:val="0"/>
          <w:bCs w:val="0"/>
          <w:color w:val="000000"/>
          <w:spacing w:val="-6"/>
          <w:sz w:val="32"/>
          <w:szCs w:val="32"/>
          <w:highlight w:val="none"/>
        </w:rPr>
        <w:t>条 母基金投资的子基金要求如下：</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lang w:eastAsia="zh-CN"/>
        </w:rPr>
      </w:pPr>
      <w:r>
        <w:rPr>
          <w:rFonts w:hint="eastAsia" w:ascii="宋体" w:hAnsi="宋体" w:eastAsia="方正仿宋_GBK" w:cs="方正仿宋_GBK"/>
          <w:b w:val="0"/>
          <w:bCs w:val="0"/>
          <w:color w:val="000000"/>
          <w:spacing w:val="-6"/>
          <w:sz w:val="32"/>
          <w:szCs w:val="32"/>
          <w:highlight w:val="none"/>
        </w:rPr>
        <w:t>（一）母基金</w:t>
      </w:r>
      <w:r>
        <w:rPr>
          <w:rFonts w:hint="eastAsia" w:ascii="宋体" w:hAnsi="宋体" w:eastAsia="方正仿宋_GBK" w:cs="方正仿宋_GBK"/>
          <w:b w:val="0"/>
          <w:bCs w:val="0"/>
          <w:color w:val="000000"/>
          <w:spacing w:val="-6"/>
          <w:sz w:val="32"/>
          <w:szCs w:val="32"/>
          <w:highlight w:val="none"/>
          <w:lang w:val="en-US" w:eastAsia="zh-CN"/>
        </w:rPr>
        <w:t>可</w:t>
      </w:r>
      <w:r>
        <w:rPr>
          <w:rFonts w:hint="eastAsia" w:ascii="宋体" w:hAnsi="宋体" w:eastAsia="方正仿宋_GBK" w:cs="方正仿宋_GBK"/>
          <w:b w:val="0"/>
          <w:bCs w:val="0"/>
          <w:color w:val="000000"/>
          <w:spacing w:val="-6"/>
          <w:sz w:val="32"/>
          <w:szCs w:val="32"/>
          <w:highlight w:val="none"/>
        </w:rPr>
        <w:t>与符合条件</w:t>
      </w:r>
      <w:r>
        <w:rPr>
          <w:rFonts w:hint="eastAsia" w:ascii="宋体" w:hAnsi="宋体" w:eastAsia="方正仿宋_GBK" w:cs="方正仿宋_GBK"/>
          <w:b w:val="0"/>
          <w:bCs w:val="0"/>
          <w:color w:val="000000"/>
          <w:spacing w:val="-6"/>
          <w:sz w:val="32"/>
          <w:szCs w:val="32"/>
          <w:highlight w:val="none"/>
          <w:lang w:eastAsia="zh-CN"/>
        </w:rPr>
        <w:t>的</w:t>
      </w:r>
      <w:r>
        <w:rPr>
          <w:rFonts w:hint="eastAsia" w:ascii="宋体" w:hAnsi="宋体" w:eastAsia="方正仿宋_GBK" w:cs="方正仿宋_GBK"/>
          <w:b w:val="0"/>
          <w:bCs w:val="0"/>
          <w:color w:val="000000"/>
          <w:spacing w:val="-6"/>
          <w:sz w:val="32"/>
          <w:szCs w:val="32"/>
          <w:highlight w:val="none"/>
        </w:rPr>
        <w:t>投资人共同设立子基金</w:t>
      </w:r>
      <w:r>
        <w:rPr>
          <w:rFonts w:hint="eastAsia" w:ascii="宋体" w:hAnsi="宋体" w:eastAsia="方正仿宋_GBK" w:cs="方正仿宋_GBK"/>
          <w:b w:val="0"/>
          <w:bCs w:val="0"/>
          <w:color w:val="000000"/>
          <w:spacing w:val="-6"/>
          <w:sz w:val="32"/>
          <w:szCs w:val="32"/>
          <w:highlight w:val="none"/>
          <w:lang w:eastAsia="zh-CN"/>
        </w:rPr>
        <w:t>，或</w:t>
      </w:r>
      <w:r>
        <w:rPr>
          <w:rFonts w:hint="eastAsia" w:ascii="宋体" w:hAnsi="宋体" w:eastAsia="方正仿宋_GBK" w:cs="方正仿宋_GBK"/>
          <w:b w:val="0"/>
          <w:bCs w:val="0"/>
          <w:color w:val="000000"/>
          <w:spacing w:val="-6"/>
          <w:sz w:val="32"/>
          <w:szCs w:val="32"/>
          <w:highlight w:val="none"/>
        </w:rPr>
        <w:t>参股符合条件的存量子基金。子基金对单个项目的投资不超过子基金认缴规模的20%，不得对所投资项目控股，且不为第一大股东</w:t>
      </w:r>
      <w:r>
        <w:rPr>
          <w:rFonts w:hint="eastAsia" w:ascii="宋体" w:hAnsi="宋体" w:eastAsia="方正仿宋_GBK" w:cs="方正仿宋_GBK"/>
          <w:b w:val="0"/>
          <w:bCs w:val="0"/>
          <w:color w:val="000000"/>
          <w:spacing w:val="-6"/>
          <w:sz w:val="32"/>
          <w:szCs w:val="32"/>
          <w:highlight w:val="none"/>
          <w:lang w:eastAsia="zh-CN"/>
        </w:rPr>
        <w:t>。</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rPr>
      </w:pPr>
      <w:r>
        <w:rPr>
          <w:rFonts w:hint="eastAsia" w:ascii="宋体" w:hAnsi="宋体" w:eastAsia="方正仿宋_GBK" w:cs="方正仿宋_GBK"/>
          <w:b w:val="0"/>
          <w:bCs w:val="0"/>
          <w:color w:val="000000"/>
          <w:spacing w:val="-6"/>
          <w:sz w:val="32"/>
          <w:szCs w:val="32"/>
          <w:highlight w:val="none"/>
        </w:rPr>
        <w:t>（二）</w:t>
      </w:r>
      <w:r>
        <w:rPr>
          <w:rFonts w:hint="eastAsia" w:ascii="宋体" w:hAnsi="宋体" w:eastAsia="方正仿宋_GBK" w:cs="方正仿宋_GBK"/>
          <w:b w:val="0"/>
          <w:bCs w:val="0"/>
          <w:color w:val="000000"/>
          <w:spacing w:val="-6"/>
          <w:sz w:val="32"/>
          <w:szCs w:val="32"/>
          <w:highlight w:val="none"/>
          <w:lang w:eastAsia="zh-CN"/>
        </w:rPr>
        <w:t>设立专项子基金</w:t>
      </w:r>
      <w:r>
        <w:rPr>
          <w:rFonts w:hint="eastAsia" w:ascii="宋体" w:hAnsi="宋体" w:eastAsia="方正仿宋_GBK" w:cs="方正仿宋_GBK"/>
          <w:b w:val="0"/>
          <w:bCs w:val="0"/>
          <w:color w:val="000000"/>
          <w:spacing w:val="-6"/>
          <w:sz w:val="32"/>
          <w:szCs w:val="32"/>
          <w:highlight w:val="none"/>
        </w:rPr>
        <w:t>，应</w:t>
      </w:r>
      <w:r>
        <w:rPr>
          <w:rFonts w:hint="eastAsia" w:ascii="宋体" w:hAnsi="宋体" w:eastAsia="方正仿宋_GBK" w:cs="方正仿宋_GBK"/>
          <w:b w:val="0"/>
          <w:bCs w:val="0"/>
          <w:color w:val="000000"/>
          <w:spacing w:val="-6"/>
          <w:sz w:val="32"/>
          <w:szCs w:val="32"/>
          <w:highlight w:val="none"/>
          <w:lang w:eastAsia="zh-CN"/>
        </w:rPr>
        <w:t>同时</w:t>
      </w:r>
      <w:r>
        <w:rPr>
          <w:rFonts w:hint="eastAsia" w:ascii="宋体" w:hAnsi="宋体" w:eastAsia="方正仿宋_GBK" w:cs="方正仿宋_GBK"/>
          <w:b w:val="0"/>
          <w:bCs w:val="0"/>
          <w:color w:val="000000"/>
          <w:spacing w:val="-6"/>
          <w:sz w:val="32"/>
          <w:szCs w:val="32"/>
          <w:highlight w:val="none"/>
        </w:rPr>
        <w:t>满足以下条件：</w:t>
      </w:r>
    </w:p>
    <w:p>
      <w:pPr>
        <w:keepNext w:val="0"/>
        <w:keepLines w:val="0"/>
        <w:pageBreakBefore w:val="0"/>
        <w:kinsoku/>
        <w:wordWrap/>
        <w:autoSpaceDE/>
        <w:autoSpaceDN/>
        <w:bidi w:val="0"/>
        <w:snapToGrid/>
        <w:spacing w:line="600" w:lineRule="exact"/>
        <w:ind w:firstLine="640"/>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lang w:val="en-US" w:eastAsia="zh-CN"/>
        </w:rPr>
        <w:t>1.</w:t>
      </w:r>
      <w:r>
        <w:rPr>
          <w:rFonts w:hint="eastAsia" w:ascii="宋体" w:hAnsi="宋体" w:eastAsia="方正仿宋_GBK" w:cs="方正仿宋_GBK"/>
          <w:b w:val="0"/>
          <w:bCs w:val="0"/>
          <w:color w:val="000000"/>
          <w:sz w:val="32"/>
          <w:szCs w:val="32"/>
          <w:highlight w:val="none"/>
        </w:rPr>
        <w:t>投资标的应为省委、省政府确定的重大项目，或对云南省产业高质量发展具有关键支撑作用的重点项目，或国家级投资基金拟出资参与的重要项目</w:t>
      </w:r>
      <w:r>
        <w:rPr>
          <w:rFonts w:hint="eastAsia" w:ascii="宋体" w:hAnsi="宋体" w:eastAsia="方正仿宋_GBK" w:cs="方正仿宋_GBK"/>
          <w:b w:val="0"/>
          <w:bCs w:val="0"/>
          <w:color w:val="000000"/>
          <w:sz w:val="32"/>
          <w:szCs w:val="32"/>
          <w:highlight w:val="none"/>
          <w:lang w:eastAsia="zh-CN"/>
        </w:rPr>
        <w:t>；</w:t>
      </w:r>
    </w:p>
    <w:p>
      <w:pPr>
        <w:keepNext w:val="0"/>
        <w:keepLines w:val="0"/>
        <w:pageBreakBefore w:val="0"/>
        <w:kinsoku/>
        <w:wordWrap/>
        <w:autoSpaceDE/>
        <w:autoSpaceDN/>
        <w:bidi w:val="0"/>
        <w:snapToGrid/>
        <w:spacing w:line="600" w:lineRule="exact"/>
        <w:ind w:firstLine="64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lang w:val="en-US" w:eastAsia="zh-CN"/>
        </w:rPr>
        <w:t>2.</w:t>
      </w:r>
      <w:r>
        <w:rPr>
          <w:rFonts w:hint="eastAsia" w:ascii="宋体" w:hAnsi="宋体" w:eastAsia="方正仿宋_GBK" w:cs="方正仿宋_GBK"/>
          <w:b w:val="0"/>
          <w:bCs w:val="0"/>
          <w:color w:val="000000"/>
          <w:spacing w:val="-6"/>
          <w:sz w:val="32"/>
          <w:szCs w:val="32"/>
          <w:highlight w:val="none"/>
          <w:lang w:eastAsia="zh-CN"/>
        </w:rPr>
        <w:t>专项子基金</w:t>
      </w:r>
      <w:r>
        <w:rPr>
          <w:rFonts w:hint="eastAsia" w:ascii="宋体" w:hAnsi="宋体" w:eastAsia="方正仿宋_GBK" w:cs="方正仿宋_GBK"/>
          <w:b w:val="0"/>
          <w:bCs w:val="0"/>
          <w:color w:val="000000"/>
          <w:sz w:val="32"/>
          <w:szCs w:val="32"/>
          <w:highlight w:val="none"/>
        </w:rPr>
        <w:t>存续期限原则上不超过10年</w:t>
      </w:r>
      <w:r>
        <w:rPr>
          <w:rFonts w:hint="eastAsia" w:ascii="宋体" w:hAnsi="宋体" w:eastAsia="方正仿宋_GBK" w:cs="方正仿宋_GBK"/>
          <w:b w:val="0"/>
          <w:bCs w:val="0"/>
          <w:color w:val="000000"/>
          <w:sz w:val="32"/>
          <w:szCs w:val="32"/>
          <w:highlight w:val="none"/>
          <w:lang w:eastAsia="zh-CN"/>
        </w:rPr>
        <w:t>；</w:t>
      </w:r>
    </w:p>
    <w:p>
      <w:pPr>
        <w:keepNext w:val="0"/>
        <w:keepLines w:val="0"/>
        <w:pageBreakBefore w:val="0"/>
        <w:kinsoku/>
        <w:wordWrap/>
        <w:autoSpaceDE/>
        <w:autoSpaceDN/>
        <w:bidi w:val="0"/>
        <w:snapToGrid/>
        <w:spacing w:line="600" w:lineRule="exact"/>
        <w:ind w:firstLine="64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lang w:val="en-US" w:eastAsia="zh-CN"/>
        </w:rPr>
        <w:t>3</w:t>
      </w:r>
      <w:r>
        <w:rPr>
          <w:rFonts w:hint="eastAsia" w:ascii="宋体" w:hAnsi="宋体" w:eastAsia="方正仿宋_GBK" w:cs="方正仿宋_GBK"/>
          <w:b w:val="0"/>
          <w:bCs w:val="0"/>
          <w:color w:val="000000"/>
          <w:sz w:val="32"/>
          <w:szCs w:val="32"/>
          <w:highlight w:val="none"/>
        </w:rPr>
        <w:t>.</w:t>
      </w:r>
      <w:r>
        <w:rPr>
          <w:rFonts w:hint="eastAsia" w:ascii="宋体" w:hAnsi="宋体" w:eastAsia="方正仿宋_GBK" w:cs="方正仿宋_GBK"/>
          <w:b w:val="0"/>
          <w:bCs w:val="0"/>
          <w:color w:val="000000"/>
          <w:spacing w:val="-6"/>
          <w:sz w:val="32"/>
          <w:szCs w:val="32"/>
          <w:highlight w:val="none"/>
          <w:lang w:eastAsia="zh-CN"/>
        </w:rPr>
        <w:t>专项子基金</w:t>
      </w:r>
      <w:r>
        <w:rPr>
          <w:rFonts w:hint="eastAsia" w:ascii="宋体" w:hAnsi="宋体" w:eastAsia="方正仿宋_GBK" w:cs="方正仿宋_GBK"/>
          <w:b w:val="0"/>
          <w:bCs w:val="0"/>
          <w:color w:val="000000"/>
          <w:sz w:val="32"/>
          <w:szCs w:val="32"/>
          <w:highlight w:val="none"/>
        </w:rPr>
        <w:t>初始实缴募集规模不低于2000万元</w:t>
      </w:r>
      <w:r>
        <w:rPr>
          <w:rFonts w:hint="eastAsia" w:ascii="宋体" w:hAnsi="宋体" w:eastAsia="方正仿宋_GBK" w:cs="方正仿宋_GBK"/>
          <w:b w:val="0"/>
          <w:bCs w:val="0"/>
          <w:color w:val="000000"/>
          <w:sz w:val="32"/>
          <w:szCs w:val="32"/>
          <w:highlight w:val="none"/>
          <w:lang w:eastAsia="zh-CN"/>
        </w:rPr>
        <w:t>；</w:t>
      </w:r>
    </w:p>
    <w:p>
      <w:pPr>
        <w:keepNext w:val="0"/>
        <w:keepLines w:val="0"/>
        <w:pageBreakBefore w:val="0"/>
        <w:kinsoku/>
        <w:wordWrap/>
        <w:autoSpaceDE/>
        <w:autoSpaceDN/>
        <w:bidi w:val="0"/>
        <w:snapToGrid/>
        <w:spacing w:line="600" w:lineRule="exact"/>
        <w:ind w:firstLine="64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lang w:val="en-US" w:eastAsia="zh-CN"/>
        </w:rPr>
        <w:t>4</w:t>
      </w:r>
      <w:r>
        <w:rPr>
          <w:rFonts w:hint="eastAsia" w:ascii="宋体" w:hAnsi="宋体" w:eastAsia="方正仿宋_GBK" w:cs="方正仿宋_GBK"/>
          <w:b w:val="0"/>
          <w:bCs w:val="0"/>
          <w:color w:val="000000"/>
          <w:sz w:val="32"/>
          <w:szCs w:val="32"/>
          <w:highlight w:val="none"/>
        </w:rPr>
        <w:t>.</w:t>
      </w:r>
      <w:r>
        <w:rPr>
          <w:rFonts w:hint="eastAsia" w:ascii="宋体" w:hAnsi="宋体" w:eastAsia="方正仿宋_GBK" w:cs="方正仿宋_GBK"/>
          <w:b w:val="0"/>
          <w:bCs w:val="0"/>
          <w:color w:val="000000"/>
          <w:spacing w:val="-6"/>
          <w:sz w:val="32"/>
          <w:szCs w:val="32"/>
          <w:highlight w:val="none"/>
          <w:lang w:eastAsia="zh-CN"/>
        </w:rPr>
        <w:t>专项子基金</w:t>
      </w:r>
      <w:r>
        <w:rPr>
          <w:rFonts w:hint="eastAsia" w:ascii="宋体" w:hAnsi="宋体" w:eastAsia="方正仿宋_GBK" w:cs="方正仿宋_GBK"/>
          <w:b w:val="0"/>
          <w:bCs w:val="0"/>
          <w:color w:val="000000"/>
          <w:sz w:val="32"/>
          <w:szCs w:val="32"/>
          <w:highlight w:val="none"/>
        </w:rPr>
        <w:t>管理机构应当特别提示风险，对投资标的的基本情况、投资架构、因未进行组合投资而可能受到的损失、纠纷解决机制等进行书面揭示，并由投资者签署确认</w:t>
      </w:r>
      <w:r>
        <w:rPr>
          <w:rFonts w:hint="eastAsia" w:ascii="宋体" w:hAnsi="宋体" w:eastAsia="方正仿宋_GBK" w:cs="方正仿宋_GBK"/>
          <w:b w:val="0"/>
          <w:bCs w:val="0"/>
          <w:color w:val="000000"/>
          <w:sz w:val="32"/>
          <w:szCs w:val="32"/>
          <w:highlight w:val="none"/>
          <w:lang w:eastAsia="zh-CN"/>
        </w:rPr>
        <w:t>；</w:t>
      </w:r>
    </w:p>
    <w:p>
      <w:pPr>
        <w:keepNext w:val="0"/>
        <w:keepLines w:val="0"/>
        <w:pageBreakBefore w:val="0"/>
        <w:kinsoku/>
        <w:wordWrap/>
        <w:autoSpaceDE/>
        <w:autoSpaceDN/>
        <w:bidi w:val="0"/>
        <w:snapToGrid/>
        <w:spacing w:line="600" w:lineRule="exact"/>
        <w:ind w:firstLine="640" w:firstLineChars="0"/>
        <w:rPr>
          <w:rFonts w:hint="eastAsia" w:ascii="宋体" w:hAnsi="宋体" w:eastAsia="方正仿宋_GBK" w:cs="方正仿宋_GBK"/>
          <w:b w:val="0"/>
          <w:bCs w:val="0"/>
          <w:color w:val="000000"/>
          <w:spacing w:val="0"/>
          <w:sz w:val="32"/>
          <w:szCs w:val="32"/>
          <w:highlight w:val="none"/>
        </w:rPr>
      </w:pPr>
      <w:r>
        <w:rPr>
          <w:rFonts w:hint="eastAsia" w:ascii="宋体" w:hAnsi="宋体" w:eastAsia="方正仿宋_GBK" w:cs="方正仿宋_GBK"/>
          <w:b w:val="0"/>
          <w:bCs w:val="0"/>
          <w:color w:val="000000"/>
          <w:sz w:val="32"/>
          <w:szCs w:val="32"/>
          <w:highlight w:val="none"/>
          <w:lang w:val="en-US" w:eastAsia="zh-CN"/>
        </w:rPr>
        <w:t>5</w:t>
      </w:r>
      <w:r>
        <w:rPr>
          <w:rFonts w:hint="eastAsia" w:ascii="宋体" w:hAnsi="宋体" w:eastAsia="方正仿宋_GBK" w:cs="方正仿宋_GBK"/>
          <w:b w:val="0"/>
          <w:bCs w:val="0"/>
          <w:color w:val="000000"/>
          <w:sz w:val="32"/>
          <w:szCs w:val="32"/>
          <w:highlight w:val="none"/>
        </w:rPr>
        <w:t>.母基金</w:t>
      </w:r>
      <w:r>
        <w:rPr>
          <w:rFonts w:hint="eastAsia" w:ascii="宋体" w:hAnsi="宋体" w:eastAsia="方正仿宋_GBK" w:cs="方正仿宋_GBK"/>
          <w:b w:val="0"/>
          <w:bCs w:val="0"/>
          <w:color w:val="000000"/>
          <w:spacing w:val="-6"/>
          <w:sz w:val="32"/>
          <w:szCs w:val="32"/>
          <w:highlight w:val="none"/>
        </w:rPr>
        <w:t>出资部分经穿透计算</w:t>
      </w:r>
      <w:r>
        <w:rPr>
          <w:rFonts w:hint="eastAsia" w:ascii="宋体" w:hAnsi="宋体" w:eastAsia="方正仿宋_GBK" w:cs="方正仿宋_GBK"/>
          <w:b w:val="0"/>
          <w:bCs w:val="0"/>
          <w:color w:val="000000"/>
          <w:spacing w:val="-6"/>
          <w:sz w:val="32"/>
          <w:szCs w:val="32"/>
          <w:highlight w:val="none"/>
          <w:lang w:eastAsia="zh-CN"/>
        </w:rPr>
        <w:t>不得对</w:t>
      </w:r>
      <w:r>
        <w:rPr>
          <w:rFonts w:hint="eastAsia" w:ascii="宋体" w:hAnsi="宋体" w:eastAsia="方正仿宋_GBK" w:cs="方正仿宋_GBK"/>
          <w:b w:val="0"/>
          <w:bCs w:val="0"/>
          <w:color w:val="000000"/>
          <w:spacing w:val="-6"/>
          <w:sz w:val="32"/>
          <w:szCs w:val="32"/>
          <w:highlight w:val="none"/>
        </w:rPr>
        <w:t>所</w:t>
      </w:r>
      <w:r>
        <w:rPr>
          <w:rFonts w:hint="eastAsia" w:ascii="宋体" w:hAnsi="宋体" w:eastAsia="方正仿宋_GBK" w:cs="方正仿宋_GBK"/>
          <w:b w:val="0"/>
          <w:bCs w:val="0"/>
          <w:color w:val="000000"/>
          <w:spacing w:val="-6"/>
          <w:sz w:val="32"/>
          <w:szCs w:val="32"/>
          <w:highlight w:val="none"/>
          <w:lang w:eastAsia="zh-CN"/>
        </w:rPr>
        <w:t>投资</w:t>
      </w:r>
      <w:r>
        <w:rPr>
          <w:rFonts w:hint="eastAsia" w:ascii="宋体" w:hAnsi="宋体" w:eastAsia="方正仿宋_GBK" w:cs="方正仿宋_GBK"/>
          <w:b w:val="0"/>
          <w:bCs w:val="0"/>
          <w:color w:val="000000"/>
          <w:spacing w:val="-6"/>
          <w:sz w:val="32"/>
          <w:szCs w:val="32"/>
          <w:highlight w:val="none"/>
        </w:rPr>
        <w:t>项目实质控股，且不为第一大股东。</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rPr>
      </w:pPr>
      <w:r>
        <w:rPr>
          <w:rFonts w:hint="eastAsia" w:ascii="宋体" w:hAnsi="宋体" w:eastAsia="方正仿宋_GBK" w:cs="方正仿宋_GBK"/>
          <w:b w:val="0"/>
          <w:bCs w:val="0"/>
          <w:color w:val="000000"/>
          <w:spacing w:val="-6"/>
          <w:sz w:val="32"/>
          <w:szCs w:val="32"/>
          <w:highlight w:val="none"/>
        </w:rPr>
        <w:t>（</w:t>
      </w:r>
      <w:r>
        <w:rPr>
          <w:rFonts w:hint="eastAsia" w:ascii="宋体" w:hAnsi="宋体" w:eastAsia="方正仿宋_GBK" w:cs="方正仿宋_GBK"/>
          <w:b w:val="0"/>
          <w:bCs w:val="0"/>
          <w:color w:val="000000"/>
          <w:spacing w:val="-6"/>
          <w:sz w:val="32"/>
          <w:szCs w:val="32"/>
          <w:highlight w:val="none"/>
          <w:lang w:eastAsia="zh-CN"/>
        </w:rPr>
        <w:t>三</w:t>
      </w:r>
      <w:r>
        <w:rPr>
          <w:rFonts w:hint="eastAsia" w:ascii="宋体" w:hAnsi="宋体" w:eastAsia="方正仿宋_GBK" w:cs="方正仿宋_GBK"/>
          <w:b w:val="0"/>
          <w:bCs w:val="0"/>
          <w:color w:val="000000"/>
          <w:spacing w:val="-6"/>
          <w:sz w:val="32"/>
          <w:szCs w:val="32"/>
          <w:highlight w:val="none"/>
        </w:rPr>
        <w:t>）子基金的组织形式以有限合伙型为主，存续期可根据行业特征和出资人的需求确定，不超过母基金的存续期。</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rPr>
      </w:pPr>
      <w:r>
        <w:rPr>
          <w:rFonts w:hint="eastAsia" w:ascii="宋体" w:hAnsi="宋体" w:eastAsia="方正仿宋_GBK" w:cs="方正仿宋_GBK"/>
          <w:b w:val="0"/>
          <w:bCs w:val="0"/>
          <w:color w:val="000000"/>
          <w:spacing w:val="-6"/>
          <w:sz w:val="32"/>
          <w:szCs w:val="32"/>
          <w:highlight w:val="none"/>
        </w:rPr>
        <w:t>（</w:t>
      </w:r>
      <w:r>
        <w:rPr>
          <w:rFonts w:hint="eastAsia" w:ascii="宋体" w:hAnsi="宋体" w:eastAsia="方正仿宋_GBK" w:cs="方正仿宋_GBK"/>
          <w:b w:val="0"/>
          <w:bCs w:val="0"/>
          <w:color w:val="000000"/>
          <w:spacing w:val="-6"/>
          <w:sz w:val="32"/>
          <w:szCs w:val="32"/>
          <w:highlight w:val="none"/>
          <w:lang w:eastAsia="zh-CN"/>
        </w:rPr>
        <w:t>四</w:t>
      </w:r>
      <w:r>
        <w:rPr>
          <w:rFonts w:hint="eastAsia" w:ascii="宋体" w:hAnsi="宋体" w:eastAsia="方正仿宋_GBK" w:cs="方正仿宋_GBK"/>
          <w:b w:val="0"/>
          <w:bCs w:val="0"/>
          <w:color w:val="000000"/>
          <w:spacing w:val="-6"/>
          <w:sz w:val="32"/>
          <w:szCs w:val="32"/>
          <w:highlight w:val="none"/>
        </w:rPr>
        <w:t>）子基金采取认缴制，出资各方分期同步到位</w:t>
      </w:r>
      <w:r>
        <w:rPr>
          <w:rFonts w:hint="eastAsia" w:ascii="宋体" w:hAnsi="宋体" w:eastAsia="方正仿宋_GBK" w:cs="方正仿宋_GBK"/>
          <w:b w:val="0"/>
          <w:bCs w:val="0"/>
          <w:color w:val="000000"/>
          <w:spacing w:val="-6"/>
          <w:sz w:val="32"/>
          <w:szCs w:val="32"/>
          <w:highlight w:val="none"/>
          <w:lang w:eastAsia="zh-CN"/>
        </w:rPr>
        <w:t>。</w:t>
      </w:r>
      <w:r>
        <w:rPr>
          <w:rFonts w:hint="eastAsia" w:ascii="宋体" w:hAnsi="宋体" w:eastAsia="方正仿宋_GBK" w:cs="方正仿宋_GBK"/>
          <w:b w:val="0"/>
          <w:bCs w:val="0"/>
          <w:color w:val="000000"/>
          <w:spacing w:val="-6"/>
          <w:sz w:val="32"/>
          <w:szCs w:val="32"/>
          <w:highlight w:val="none"/>
        </w:rPr>
        <w:t>按照市场化</w:t>
      </w:r>
      <w:r>
        <w:rPr>
          <w:rFonts w:hint="eastAsia" w:ascii="宋体" w:hAnsi="宋体" w:eastAsia="方正仿宋_GBK" w:cs="方正仿宋_GBK"/>
          <w:b w:val="0"/>
          <w:bCs w:val="0"/>
          <w:color w:val="000000"/>
          <w:spacing w:val="-6"/>
          <w:sz w:val="32"/>
          <w:szCs w:val="32"/>
          <w:highlight w:val="none"/>
          <w:lang w:eastAsia="zh-CN"/>
        </w:rPr>
        <w:t>投资</w:t>
      </w:r>
      <w:r>
        <w:rPr>
          <w:rFonts w:hint="eastAsia" w:ascii="宋体" w:hAnsi="宋体" w:eastAsia="方正仿宋_GBK" w:cs="方正仿宋_GBK"/>
          <w:b w:val="0"/>
          <w:bCs w:val="0"/>
          <w:color w:val="000000"/>
          <w:spacing w:val="-6"/>
          <w:sz w:val="32"/>
          <w:szCs w:val="32"/>
          <w:highlight w:val="none"/>
        </w:rPr>
        <w:t>原则，</w:t>
      </w:r>
      <w:r>
        <w:rPr>
          <w:rFonts w:hint="eastAsia" w:ascii="宋体" w:hAnsi="宋体" w:eastAsia="方正仿宋_GBK" w:cs="方正仿宋_GBK"/>
          <w:b w:val="0"/>
          <w:bCs w:val="0"/>
          <w:color w:val="000000"/>
          <w:spacing w:val="-6"/>
          <w:sz w:val="32"/>
          <w:szCs w:val="32"/>
          <w:highlight w:val="none"/>
          <w:lang w:eastAsia="zh-CN"/>
        </w:rPr>
        <w:t>直接投资项目，</w:t>
      </w:r>
      <w:r>
        <w:rPr>
          <w:rFonts w:hint="eastAsia" w:ascii="宋体" w:hAnsi="宋体" w:eastAsia="方正仿宋_GBK" w:cs="方正仿宋_GBK"/>
          <w:b w:val="0"/>
          <w:bCs w:val="0"/>
          <w:color w:val="000000"/>
          <w:spacing w:val="-6"/>
          <w:sz w:val="32"/>
          <w:szCs w:val="32"/>
          <w:highlight w:val="none"/>
        </w:rPr>
        <w:t>不得再投资基金。其中</w:t>
      </w:r>
      <w:r>
        <w:rPr>
          <w:rFonts w:hint="eastAsia" w:ascii="宋体" w:hAnsi="宋体" w:eastAsia="方正仿宋_GBK" w:cs="方正仿宋_GBK"/>
          <w:b w:val="0"/>
          <w:bCs w:val="0"/>
          <w:color w:val="000000"/>
          <w:spacing w:val="-6"/>
          <w:sz w:val="32"/>
          <w:szCs w:val="32"/>
          <w:highlight w:val="none"/>
          <w:lang w:eastAsia="zh-CN"/>
        </w:rPr>
        <w:t>，</w:t>
      </w:r>
      <w:r>
        <w:rPr>
          <w:rFonts w:hint="eastAsia" w:ascii="宋体" w:hAnsi="宋体" w:eastAsia="方正仿宋_GBK" w:cs="方正仿宋_GBK"/>
          <w:b w:val="0"/>
          <w:bCs w:val="0"/>
          <w:color w:val="000000"/>
          <w:spacing w:val="-6"/>
          <w:sz w:val="32"/>
          <w:szCs w:val="32"/>
          <w:highlight w:val="none"/>
        </w:rPr>
        <w:t>投资项目与子基金管理机构具有关联关系的，须经子基金全体合伙人一致同意。</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lang w:val="en-US" w:eastAsia="zh-CN"/>
        </w:rPr>
      </w:pPr>
      <w:r>
        <w:rPr>
          <w:rFonts w:hint="eastAsia" w:ascii="宋体" w:hAnsi="宋体" w:eastAsia="方正仿宋_GBK" w:cs="方正仿宋_GBK"/>
          <w:b w:val="0"/>
          <w:bCs w:val="0"/>
          <w:color w:val="000000"/>
          <w:spacing w:val="-6"/>
          <w:sz w:val="32"/>
          <w:szCs w:val="32"/>
          <w:highlight w:val="none"/>
          <w:lang w:val="en-US" w:eastAsia="zh-CN"/>
        </w:rPr>
        <w:t>（五）子基金设立与运作（含新设子基金及参股存量子基金），按以下程序执行：</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lang w:val="en-US" w:eastAsia="zh-CN"/>
        </w:rPr>
      </w:pPr>
      <w:r>
        <w:rPr>
          <w:rFonts w:hint="eastAsia" w:ascii="宋体" w:hAnsi="宋体" w:eastAsia="方正仿宋_GBK" w:cs="方正仿宋_GBK"/>
          <w:b w:val="0"/>
          <w:bCs w:val="0"/>
          <w:color w:val="000000"/>
          <w:spacing w:val="-6"/>
          <w:sz w:val="32"/>
          <w:szCs w:val="32"/>
          <w:highlight w:val="none"/>
          <w:lang w:val="en-US" w:eastAsia="zh-CN"/>
        </w:rPr>
        <w:t>1.提出方案。母基金管理机构根据本办法的基金投资范围和要求制定子基金遴选方案，遴选方案主要明确遴选方向、申报要求；</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lang w:val="en-US" w:eastAsia="zh-CN"/>
        </w:rPr>
      </w:pPr>
      <w:r>
        <w:rPr>
          <w:rFonts w:hint="eastAsia" w:ascii="宋体" w:hAnsi="宋体" w:eastAsia="方正仿宋_GBK" w:cs="方正仿宋_GBK"/>
          <w:b w:val="0"/>
          <w:bCs w:val="0"/>
          <w:color w:val="000000"/>
          <w:spacing w:val="-6"/>
          <w:sz w:val="32"/>
          <w:szCs w:val="32"/>
          <w:highlight w:val="none"/>
          <w:lang w:val="en-US" w:eastAsia="zh-CN"/>
        </w:rPr>
        <w:t>2.开展公开遴选。母基金管理机构按照子基金投资方案或遴选方案，公开征集子基金管理机构，进行初步筛选并立项；</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lang w:val="en-US" w:eastAsia="zh-CN"/>
        </w:rPr>
      </w:pPr>
      <w:r>
        <w:rPr>
          <w:rFonts w:hint="eastAsia" w:ascii="宋体" w:hAnsi="宋体" w:eastAsia="方正仿宋_GBK" w:cs="方正仿宋_GBK"/>
          <w:b w:val="0"/>
          <w:bCs w:val="0"/>
          <w:color w:val="000000"/>
          <w:spacing w:val="-6"/>
          <w:sz w:val="32"/>
          <w:szCs w:val="32"/>
          <w:highlight w:val="none"/>
          <w:lang w:val="en-US" w:eastAsia="zh-CN"/>
        </w:rPr>
        <w:t>3.组织尽职调查。母基金管理机构对经初筛后的子基金管理机构组织开展尽职调查；</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lang w:val="en-US" w:eastAsia="zh-CN"/>
        </w:rPr>
      </w:pPr>
      <w:r>
        <w:rPr>
          <w:rFonts w:hint="eastAsia" w:ascii="宋体" w:hAnsi="宋体" w:eastAsia="方正仿宋_GBK" w:cs="方正仿宋_GBK"/>
          <w:b w:val="0"/>
          <w:bCs w:val="0"/>
          <w:color w:val="000000"/>
          <w:spacing w:val="-6"/>
          <w:sz w:val="32"/>
          <w:szCs w:val="32"/>
          <w:highlight w:val="none"/>
          <w:lang w:val="en-US" w:eastAsia="zh-CN"/>
        </w:rPr>
        <w:t>4.提出投资建议。母基金管理机构根据尽职调查结果形成投资建议书，对投资金额、投资模式、投资期限、收益分配、让利措施、退出方案、考核方案等提出建议；</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lang w:val="en-US" w:eastAsia="zh-CN"/>
        </w:rPr>
      </w:pPr>
      <w:r>
        <w:rPr>
          <w:rFonts w:hint="eastAsia" w:ascii="宋体" w:hAnsi="宋体" w:eastAsia="方正仿宋_GBK" w:cs="方正仿宋_GBK"/>
          <w:b w:val="0"/>
          <w:bCs w:val="0"/>
          <w:color w:val="000000"/>
          <w:spacing w:val="-6"/>
          <w:sz w:val="32"/>
          <w:szCs w:val="32"/>
          <w:highlight w:val="none"/>
          <w:lang w:val="en-US" w:eastAsia="zh-CN"/>
        </w:rPr>
        <w:t>5.开展投资决策。母基金管理机构组织召开母基金投委会，对投资子基金进行投资决策；</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lang w:val="en-US" w:eastAsia="zh-CN"/>
        </w:rPr>
      </w:pPr>
      <w:r>
        <w:rPr>
          <w:rFonts w:hint="eastAsia" w:ascii="宋体" w:hAnsi="宋体" w:eastAsia="方正仿宋_GBK" w:cs="方正仿宋_GBK"/>
          <w:b w:val="0"/>
          <w:bCs w:val="0"/>
          <w:color w:val="000000"/>
          <w:spacing w:val="-6"/>
          <w:sz w:val="32"/>
          <w:szCs w:val="32"/>
          <w:highlight w:val="none"/>
          <w:lang w:val="en-US" w:eastAsia="zh-CN"/>
        </w:rPr>
        <w:t>6.组织投资实施。母基金管理机构组织母基金与相关合作方签署子基金合伙协议等，按照子基金投资进度，依约出资；</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lang w:val="en-US" w:eastAsia="zh-CN"/>
        </w:rPr>
      </w:pPr>
      <w:r>
        <w:rPr>
          <w:rFonts w:hint="eastAsia" w:ascii="宋体" w:hAnsi="宋体" w:eastAsia="方正仿宋_GBK" w:cs="方正仿宋_GBK"/>
          <w:b w:val="0"/>
          <w:bCs w:val="0"/>
          <w:color w:val="000000"/>
          <w:spacing w:val="-6"/>
          <w:sz w:val="32"/>
          <w:szCs w:val="32"/>
          <w:highlight w:val="none"/>
          <w:lang w:val="en-US" w:eastAsia="zh-CN"/>
        </w:rPr>
        <w:t>7.开展投后管理。母基金管理机构按照子基金合伙协议等约定开展投后管理，督促子基金管理机构完成投资任务、返投任务、绩效考核及其他母基金要求完成的事项。</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yellow"/>
          <w:lang w:val="en-US" w:eastAsia="zh-CN"/>
        </w:rPr>
      </w:pPr>
      <w:r>
        <w:rPr>
          <w:rFonts w:hint="eastAsia" w:ascii="宋体" w:hAnsi="宋体" w:eastAsia="方正仿宋_GBK" w:cs="方正仿宋_GBK"/>
          <w:b w:val="0"/>
          <w:bCs w:val="0"/>
          <w:color w:val="000000"/>
          <w:spacing w:val="-6"/>
          <w:sz w:val="32"/>
          <w:szCs w:val="32"/>
          <w:highlight w:val="none"/>
          <w:lang w:val="en-US" w:eastAsia="zh-CN"/>
        </w:rPr>
        <w:t>（六）</w:t>
      </w:r>
      <w:r>
        <w:rPr>
          <w:rFonts w:hint="eastAsia" w:ascii="宋体" w:hAnsi="宋体" w:eastAsia="方正仿宋_GBK" w:cs="方正仿宋_GBK"/>
          <w:b w:val="0"/>
          <w:bCs w:val="0"/>
          <w:color w:val="000000"/>
          <w:sz w:val="32"/>
          <w:szCs w:val="32"/>
          <w:highlight w:val="none"/>
        </w:rPr>
        <w:t>子基金管理机构认缴出资不低于子基金认缴总规模的1%，且子基金管理机构及其关联企业在子基金中合计认缴出资比例不低于5%</w:t>
      </w:r>
      <w:r>
        <w:rPr>
          <w:rFonts w:hint="eastAsia" w:ascii="宋体" w:hAnsi="宋体" w:eastAsia="方正仿宋_GBK" w:cs="方正仿宋_GBK"/>
          <w:b w:val="0"/>
          <w:bCs w:val="0"/>
          <w:color w:val="000000"/>
          <w:sz w:val="32"/>
          <w:szCs w:val="32"/>
          <w:highlight w:val="none"/>
          <w:lang w:eastAsia="zh-CN"/>
        </w:rPr>
        <w:t>。</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pacing w:val="-6"/>
          <w:sz w:val="32"/>
          <w:szCs w:val="32"/>
          <w:highlight w:val="none"/>
          <w:lang w:val="en-US" w:eastAsia="zh-CN"/>
        </w:rPr>
        <w:t>（七）子基金管理机构应具备与制造业基金运作相适应的专业能力、投资能力和管理能力，具有股权投资或相关基金管理经验，具有符合要求的投资管理业绩。</w:t>
      </w:r>
    </w:p>
    <w:p>
      <w:pPr>
        <w:keepNext w:val="0"/>
        <w:keepLines w:val="0"/>
        <w:pageBreakBefore w:val="0"/>
        <w:kinsoku/>
        <w:wordWrap/>
        <w:autoSpaceDE/>
        <w:autoSpaceDN/>
        <w:bidi w:val="0"/>
        <w:snapToGrid/>
        <w:spacing w:line="600" w:lineRule="exact"/>
        <w:ind w:firstLine="640" w:firstLineChars="200"/>
        <w:rPr>
          <w:rFonts w:hint="eastAsia" w:ascii="宋体" w:hAnsi="宋体" w:eastAsia="方正仿宋_GBK" w:cs="方正仿宋_GBK"/>
          <w:b w:val="0"/>
          <w:bCs w:val="0"/>
          <w:color w:val="000000"/>
          <w:spacing w:val="-6"/>
          <w:sz w:val="32"/>
          <w:szCs w:val="32"/>
          <w:highlight w:val="none"/>
          <w:lang w:eastAsia="zh-CN"/>
        </w:rPr>
      </w:pPr>
      <w:r>
        <w:rPr>
          <w:rFonts w:hint="eastAsia" w:ascii="宋体" w:hAnsi="宋体" w:eastAsia="方正仿宋_GBK" w:cs="方正仿宋_GBK"/>
          <w:b w:val="0"/>
          <w:bCs w:val="0"/>
          <w:color w:val="000000"/>
          <w:sz w:val="32"/>
          <w:szCs w:val="32"/>
          <w:highlight w:val="none"/>
        </w:rPr>
        <w:t>第十</w:t>
      </w:r>
      <w:r>
        <w:rPr>
          <w:rFonts w:hint="eastAsia" w:ascii="宋体" w:hAnsi="宋体" w:eastAsia="方正仿宋_GBK" w:cs="方正仿宋_GBK"/>
          <w:b w:val="0"/>
          <w:bCs w:val="0"/>
          <w:color w:val="000000"/>
          <w:sz w:val="32"/>
          <w:szCs w:val="32"/>
          <w:highlight w:val="none"/>
          <w:lang w:val="en-US" w:eastAsia="zh-CN"/>
        </w:rPr>
        <w:t>八</w:t>
      </w:r>
      <w:r>
        <w:rPr>
          <w:rFonts w:hint="eastAsia" w:ascii="宋体" w:hAnsi="宋体" w:eastAsia="方正仿宋_GBK" w:cs="方正仿宋_GBK"/>
          <w:b w:val="0"/>
          <w:bCs w:val="0"/>
          <w:color w:val="000000"/>
          <w:sz w:val="32"/>
          <w:szCs w:val="32"/>
          <w:highlight w:val="none"/>
        </w:rPr>
        <w:t>条</w:t>
      </w:r>
      <w:r>
        <w:rPr>
          <w:rFonts w:hint="eastAsia" w:ascii="宋体" w:hAnsi="宋体" w:eastAsia="方正仿宋_GBK" w:cs="方正仿宋_GBK"/>
          <w:b w:val="0"/>
          <w:bCs w:val="0"/>
          <w:color w:val="000000"/>
          <w:sz w:val="32"/>
          <w:szCs w:val="32"/>
          <w:highlight w:val="none"/>
          <w:lang w:val="en-US" w:eastAsia="zh-CN"/>
        </w:rPr>
        <w:t xml:space="preserve"> </w:t>
      </w:r>
      <w:r>
        <w:rPr>
          <w:rFonts w:hint="eastAsia" w:ascii="宋体" w:hAnsi="宋体" w:eastAsia="方正仿宋_GBK" w:cs="方正仿宋_GBK"/>
          <w:b w:val="0"/>
          <w:bCs w:val="0"/>
          <w:color w:val="000000"/>
          <w:spacing w:val="-6"/>
          <w:sz w:val="32"/>
          <w:szCs w:val="32"/>
          <w:highlight w:val="none"/>
        </w:rPr>
        <w:t>母基金直接投资项目</w:t>
      </w:r>
      <w:r>
        <w:rPr>
          <w:rFonts w:hint="eastAsia" w:ascii="宋体" w:hAnsi="宋体" w:eastAsia="方正仿宋_GBK" w:cs="方正仿宋_GBK"/>
          <w:b w:val="0"/>
          <w:bCs w:val="0"/>
          <w:color w:val="000000"/>
          <w:sz w:val="32"/>
          <w:szCs w:val="32"/>
          <w:highlight w:val="none"/>
        </w:rPr>
        <w:t>需经省人民政府批准</w:t>
      </w:r>
      <w:r>
        <w:rPr>
          <w:rFonts w:hint="eastAsia" w:ascii="宋体" w:hAnsi="宋体" w:eastAsia="方正仿宋_GBK" w:cs="方正仿宋_GBK"/>
          <w:b w:val="0"/>
          <w:bCs w:val="0"/>
          <w:color w:val="000000"/>
          <w:spacing w:val="-6"/>
          <w:sz w:val="32"/>
          <w:szCs w:val="32"/>
          <w:highlight w:val="none"/>
        </w:rPr>
        <w:t>。母基金直接投资项目金额不超过母基金认缴规模的20%，不得对所投资项目控股，且不为第一大股东</w:t>
      </w:r>
      <w:r>
        <w:rPr>
          <w:rFonts w:hint="eastAsia" w:ascii="宋体" w:hAnsi="宋体" w:eastAsia="方正仿宋_GBK" w:cs="方正仿宋_GBK"/>
          <w:b w:val="0"/>
          <w:bCs w:val="0"/>
          <w:color w:val="000000"/>
          <w:spacing w:val="-6"/>
          <w:sz w:val="32"/>
          <w:szCs w:val="32"/>
          <w:highlight w:val="none"/>
          <w:lang w:eastAsia="zh-CN"/>
        </w:rPr>
        <w:t>。</w:t>
      </w:r>
    </w:p>
    <w:p>
      <w:pPr>
        <w:keepNext w:val="0"/>
        <w:keepLines w:val="0"/>
        <w:pageBreakBefore w:val="0"/>
        <w:kinsoku/>
        <w:wordWrap/>
        <w:autoSpaceDE/>
        <w:autoSpaceDN/>
        <w:bidi w:val="0"/>
        <w:snapToGrid/>
        <w:spacing w:line="600" w:lineRule="exact"/>
        <w:ind w:firstLine="640"/>
        <w:textAlignment w:val="baseline"/>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pacing w:val="-6"/>
          <w:sz w:val="32"/>
          <w:szCs w:val="32"/>
          <w:highlight w:val="none"/>
          <w:lang w:eastAsia="zh-CN"/>
        </w:rPr>
        <w:t>第十九条</w:t>
      </w:r>
      <w:r>
        <w:rPr>
          <w:rFonts w:hint="eastAsia" w:ascii="宋体" w:hAnsi="宋体" w:eastAsia="方正仿宋_GBK" w:cs="方正仿宋_GBK"/>
          <w:b w:val="0"/>
          <w:bCs w:val="0"/>
          <w:color w:val="000000"/>
          <w:spacing w:val="-6"/>
          <w:sz w:val="32"/>
          <w:szCs w:val="32"/>
          <w:highlight w:val="none"/>
          <w:lang w:val="en-US" w:eastAsia="zh-CN"/>
        </w:rPr>
        <w:t xml:space="preserve"> </w:t>
      </w:r>
      <w:r>
        <w:rPr>
          <w:rFonts w:hint="eastAsia" w:ascii="宋体" w:hAnsi="宋体" w:eastAsia="方正仿宋_GBK" w:cs="方正仿宋_GBK"/>
          <w:b w:val="0"/>
          <w:bCs w:val="0"/>
          <w:color w:val="000000"/>
          <w:spacing w:val="-6"/>
          <w:sz w:val="32"/>
          <w:szCs w:val="32"/>
          <w:highlight w:val="none"/>
          <w:lang w:eastAsia="zh-CN"/>
        </w:rPr>
        <w:t>制造业基金存续期内，在云南省内投资金额不低于政府实缴出资额。</w:t>
      </w:r>
    </w:p>
    <w:p>
      <w:pPr>
        <w:keepNext w:val="0"/>
        <w:keepLines w:val="0"/>
        <w:pageBreakBefore w:val="0"/>
        <w:kinsoku/>
        <w:wordWrap/>
        <w:autoSpaceDE/>
        <w:autoSpaceDN/>
        <w:bidi w:val="0"/>
        <w:snapToGrid/>
        <w:spacing w:line="600" w:lineRule="exact"/>
        <w:ind w:firstLine="640"/>
        <w:textAlignment w:val="baseline"/>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val="en-US" w:eastAsia="zh-CN"/>
        </w:rPr>
        <w:t>二</w:t>
      </w:r>
      <w:r>
        <w:rPr>
          <w:rFonts w:hint="eastAsia" w:ascii="宋体" w:hAnsi="宋体" w:eastAsia="方正仿宋_GBK" w:cs="方正仿宋_GBK"/>
          <w:b w:val="0"/>
          <w:bCs w:val="0"/>
          <w:color w:val="000000"/>
          <w:sz w:val="32"/>
          <w:szCs w:val="32"/>
          <w:highlight w:val="none"/>
        </w:rPr>
        <w:t xml:space="preserve">十条 </w:t>
      </w:r>
      <w:r>
        <w:rPr>
          <w:rFonts w:hint="eastAsia" w:ascii="宋体" w:hAnsi="宋体" w:eastAsia="方正仿宋_GBK" w:cs="方正仿宋_GBK"/>
          <w:b w:val="0"/>
          <w:bCs w:val="0"/>
          <w:color w:val="000000"/>
          <w:sz w:val="32"/>
          <w:szCs w:val="32"/>
          <w:highlight w:val="none"/>
          <w:u w:val="none"/>
        </w:rPr>
        <w:t>省工业和信息化厅</w:t>
      </w:r>
      <w:r>
        <w:rPr>
          <w:rFonts w:hint="eastAsia" w:ascii="宋体" w:hAnsi="宋体" w:eastAsia="方正仿宋_GBK" w:cs="方正仿宋_GBK"/>
          <w:b w:val="0"/>
          <w:bCs w:val="0"/>
          <w:color w:val="000000"/>
          <w:sz w:val="32"/>
          <w:szCs w:val="32"/>
          <w:highlight w:val="none"/>
          <w:u w:val="none"/>
          <w:lang w:eastAsia="zh-CN"/>
        </w:rPr>
        <w:t>建立制造业基金项目库，指导相关主体做好项目征集、初筛，</w:t>
      </w:r>
      <w:r>
        <w:rPr>
          <w:rFonts w:hint="eastAsia" w:ascii="宋体" w:hAnsi="宋体" w:eastAsia="方正仿宋_GBK" w:cs="方正仿宋_GBK"/>
          <w:b w:val="0"/>
          <w:bCs w:val="0"/>
          <w:color w:val="000000"/>
          <w:sz w:val="32"/>
          <w:szCs w:val="32"/>
          <w:highlight w:val="none"/>
          <w:u w:val="none"/>
        </w:rPr>
        <w:t>组织专咨委等相关会议，形成</w:t>
      </w:r>
      <w:r>
        <w:rPr>
          <w:rFonts w:hint="eastAsia" w:ascii="宋体" w:hAnsi="宋体" w:eastAsia="方正仿宋_GBK" w:cs="方正仿宋_GBK"/>
          <w:b w:val="0"/>
          <w:bCs w:val="0"/>
          <w:color w:val="000000"/>
          <w:sz w:val="32"/>
          <w:szCs w:val="32"/>
          <w:highlight w:val="none"/>
          <w:u w:val="none"/>
          <w:lang w:eastAsia="zh-CN"/>
        </w:rPr>
        <w:t>战略咨询建议，并</w:t>
      </w:r>
      <w:r>
        <w:rPr>
          <w:rFonts w:hint="eastAsia" w:ascii="宋体" w:hAnsi="宋体" w:eastAsia="方正仿宋_GBK" w:cs="方正仿宋_GBK"/>
          <w:b w:val="0"/>
          <w:bCs w:val="0"/>
          <w:color w:val="000000"/>
          <w:sz w:val="32"/>
          <w:szCs w:val="32"/>
          <w:highlight w:val="none"/>
          <w:u w:val="none"/>
        </w:rPr>
        <w:t>推送</w:t>
      </w:r>
      <w:r>
        <w:rPr>
          <w:rFonts w:hint="eastAsia" w:ascii="宋体" w:hAnsi="宋体" w:eastAsia="方正仿宋_GBK" w:cs="方正仿宋_GBK"/>
          <w:b w:val="0"/>
          <w:bCs w:val="0"/>
          <w:color w:val="000000"/>
          <w:sz w:val="32"/>
          <w:szCs w:val="32"/>
          <w:highlight w:val="none"/>
          <w:u w:val="none"/>
          <w:lang w:eastAsia="zh-CN"/>
        </w:rPr>
        <w:t>至母基金管理机构</w:t>
      </w:r>
      <w:r>
        <w:rPr>
          <w:rFonts w:hint="eastAsia" w:ascii="宋体" w:hAnsi="宋体" w:eastAsia="方正仿宋_GBK" w:cs="方正仿宋_GBK"/>
          <w:b w:val="0"/>
          <w:bCs w:val="0"/>
          <w:color w:val="000000"/>
          <w:sz w:val="32"/>
          <w:szCs w:val="32"/>
          <w:highlight w:val="none"/>
          <w:u w:val="none"/>
        </w:rPr>
        <w:t>。</w:t>
      </w:r>
    </w:p>
    <w:p>
      <w:pPr>
        <w:keepNext w:val="0"/>
        <w:keepLines w:val="0"/>
        <w:pageBreakBefore w:val="0"/>
        <w:kinsoku/>
        <w:wordWrap/>
        <w:autoSpaceDE/>
        <w:autoSpaceDN/>
        <w:bidi w:val="0"/>
        <w:snapToGrid/>
        <w:spacing w:line="600" w:lineRule="exact"/>
        <w:ind w:firstLine="640"/>
        <w:textAlignment w:val="baseline"/>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第二十</w:t>
      </w:r>
      <w:r>
        <w:rPr>
          <w:rFonts w:hint="eastAsia" w:ascii="宋体" w:hAnsi="宋体" w:eastAsia="方正仿宋_GBK" w:cs="方正仿宋_GBK"/>
          <w:b w:val="0"/>
          <w:bCs w:val="0"/>
          <w:color w:val="000000"/>
          <w:sz w:val="32"/>
          <w:szCs w:val="32"/>
          <w:highlight w:val="none"/>
          <w:lang w:eastAsia="zh-CN"/>
        </w:rPr>
        <w:t>一</w:t>
      </w:r>
      <w:r>
        <w:rPr>
          <w:rFonts w:hint="eastAsia" w:ascii="宋体" w:hAnsi="宋体" w:eastAsia="方正仿宋_GBK" w:cs="方正仿宋_GBK"/>
          <w:b w:val="0"/>
          <w:bCs w:val="0"/>
          <w:color w:val="000000"/>
          <w:sz w:val="32"/>
          <w:szCs w:val="32"/>
          <w:highlight w:val="none"/>
        </w:rPr>
        <w:t>条 制造业基金投资决策委员会实行票决制，一员一票。投委会应当秉承独立、客观、专业原则开展投资决策，委员如与项目有利害关系的，应主动提前申请回避。</w:t>
      </w:r>
    </w:p>
    <w:p>
      <w:pPr>
        <w:keepNext w:val="0"/>
        <w:keepLines w:val="0"/>
        <w:pageBreakBefore w:val="0"/>
        <w:kinsoku/>
        <w:wordWrap/>
        <w:autoSpaceDE/>
        <w:autoSpaceDN/>
        <w:bidi w:val="0"/>
        <w:snapToGrid/>
        <w:spacing w:line="600" w:lineRule="exact"/>
        <w:ind w:firstLine="640"/>
        <w:textAlignment w:val="baseline"/>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母基金投委会由</w:t>
      </w:r>
      <w:r>
        <w:rPr>
          <w:rFonts w:hint="eastAsia" w:ascii="宋体" w:hAnsi="宋体" w:eastAsia="方正仿宋_GBK" w:cs="方正仿宋_GBK"/>
          <w:b w:val="0"/>
          <w:bCs w:val="0"/>
          <w:color w:val="000000"/>
          <w:sz w:val="32"/>
          <w:szCs w:val="32"/>
          <w:highlight w:val="none"/>
          <w:lang w:eastAsia="zh-CN"/>
        </w:rPr>
        <w:t>出资人代表组建，</w:t>
      </w:r>
      <w:r>
        <w:rPr>
          <w:rFonts w:hint="eastAsia" w:ascii="宋体" w:hAnsi="宋体" w:eastAsia="方正仿宋_GBK" w:cs="方正仿宋_GBK"/>
          <w:b w:val="0"/>
          <w:bCs w:val="0"/>
          <w:color w:val="000000"/>
          <w:sz w:val="32"/>
          <w:szCs w:val="32"/>
          <w:highlight w:val="none"/>
        </w:rPr>
        <w:t>7名委员组成，其中</w:t>
      </w:r>
      <w:r>
        <w:rPr>
          <w:rFonts w:hint="eastAsia" w:ascii="宋体" w:hAnsi="宋体" w:eastAsia="方正仿宋_GBK" w:cs="方正仿宋_GBK"/>
          <w:b w:val="0"/>
          <w:bCs w:val="0"/>
          <w:color w:val="000000"/>
          <w:sz w:val="32"/>
          <w:szCs w:val="32"/>
          <w:highlight w:val="none"/>
          <w:lang w:eastAsia="zh-CN"/>
        </w:rPr>
        <w:t>出资人代表</w:t>
      </w:r>
      <w:r>
        <w:rPr>
          <w:rFonts w:hint="eastAsia" w:ascii="宋体" w:hAnsi="宋体" w:eastAsia="方正仿宋_GBK" w:cs="方正仿宋_GBK"/>
          <w:b w:val="0"/>
          <w:bCs w:val="0"/>
          <w:color w:val="000000"/>
          <w:sz w:val="32"/>
          <w:szCs w:val="32"/>
          <w:highlight w:val="none"/>
          <w:lang w:val="en-US" w:eastAsia="zh-CN"/>
        </w:rPr>
        <w:t>2</w:t>
      </w:r>
      <w:r>
        <w:rPr>
          <w:rFonts w:hint="eastAsia" w:ascii="宋体" w:hAnsi="宋体" w:eastAsia="方正仿宋_GBK" w:cs="方正仿宋_GBK"/>
          <w:b w:val="0"/>
          <w:bCs w:val="0"/>
          <w:color w:val="000000"/>
          <w:sz w:val="32"/>
          <w:szCs w:val="32"/>
          <w:highlight w:val="none"/>
        </w:rPr>
        <w:t>人，</w:t>
      </w:r>
      <w:r>
        <w:rPr>
          <w:rFonts w:hint="eastAsia" w:ascii="宋体" w:hAnsi="宋体" w:eastAsia="方正仿宋_GBK" w:cs="方正仿宋_GBK"/>
          <w:b w:val="0"/>
          <w:bCs w:val="0"/>
          <w:color w:val="000000"/>
          <w:sz w:val="32"/>
          <w:szCs w:val="32"/>
          <w:highlight w:val="none"/>
          <w:lang w:eastAsia="zh-CN"/>
        </w:rPr>
        <w:t>母基金管理机构</w:t>
      </w:r>
      <w:r>
        <w:rPr>
          <w:rFonts w:hint="eastAsia" w:ascii="宋体" w:hAnsi="宋体" w:eastAsia="方正仿宋_GBK" w:cs="方正仿宋_GBK"/>
          <w:b w:val="0"/>
          <w:bCs w:val="0"/>
          <w:color w:val="000000"/>
          <w:sz w:val="32"/>
          <w:szCs w:val="32"/>
          <w:highlight w:val="none"/>
          <w:lang w:val="en-US" w:eastAsia="zh-CN"/>
        </w:rPr>
        <w:t>2人，</w:t>
      </w:r>
      <w:r>
        <w:rPr>
          <w:rFonts w:hint="eastAsia" w:ascii="宋体" w:hAnsi="宋体" w:eastAsia="方正仿宋_GBK" w:cs="方正仿宋_GBK"/>
          <w:b w:val="0"/>
          <w:bCs w:val="0"/>
          <w:color w:val="000000"/>
          <w:sz w:val="32"/>
          <w:szCs w:val="32"/>
          <w:highlight w:val="none"/>
        </w:rPr>
        <w:t>专家委员</w:t>
      </w:r>
      <w:r>
        <w:rPr>
          <w:rFonts w:hint="eastAsia" w:ascii="宋体" w:hAnsi="宋体" w:eastAsia="方正仿宋_GBK" w:cs="方正仿宋_GBK"/>
          <w:b w:val="0"/>
          <w:bCs w:val="0"/>
          <w:color w:val="000000"/>
          <w:sz w:val="32"/>
          <w:szCs w:val="32"/>
          <w:highlight w:val="none"/>
          <w:lang w:val="en-US" w:eastAsia="zh-CN"/>
        </w:rPr>
        <w:t>3</w:t>
      </w:r>
      <w:r>
        <w:rPr>
          <w:rFonts w:hint="eastAsia" w:ascii="宋体" w:hAnsi="宋体" w:eastAsia="方正仿宋_GBK" w:cs="方正仿宋_GBK"/>
          <w:b w:val="0"/>
          <w:bCs w:val="0"/>
          <w:color w:val="000000"/>
          <w:sz w:val="32"/>
          <w:szCs w:val="32"/>
          <w:highlight w:val="none"/>
        </w:rPr>
        <w:t>人</w:t>
      </w:r>
      <w:r>
        <w:rPr>
          <w:rFonts w:hint="eastAsia" w:ascii="宋体" w:hAnsi="宋体" w:eastAsia="方正仿宋_GBK" w:cs="方正仿宋_GBK"/>
          <w:b w:val="0"/>
          <w:bCs w:val="0"/>
          <w:color w:val="000000"/>
          <w:sz w:val="32"/>
          <w:szCs w:val="32"/>
          <w:highlight w:val="none"/>
          <w:lang w:eastAsia="zh-CN"/>
        </w:rPr>
        <w:t>，</w:t>
      </w:r>
      <w:r>
        <w:rPr>
          <w:rFonts w:hint="eastAsia" w:ascii="宋体" w:hAnsi="宋体" w:eastAsia="方正仿宋_GBK" w:cs="方正仿宋_GBK"/>
          <w:b w:val="0"/>
          <w:bCs w:val="0"/>
          <w:color w:val="000000"/>
          <w:sz w:val="32"/>
          <w:szCs w:val="32"/>
          <w:highlight w:val="none"/>
          <w:lang w:val="en"/>
        </w:rPr>
        <w:t>专家委员</w:t>
      </w:r>
      <w:r>
        <w:rPr>
          <w:rFonts w:hint="eastAsia" w:ascii="宋体" w:hAnsi="宋体" w:eastAsia="方正仿宋_GBK" w:cs="方正仿宋_GBK"/>
          <w:b w:val="0"/>
          <w:bCs w:val="0"/>
          <w:color w:val="000000"/>
          <w:sz w:val="32"/>
          <w:szCs w:val="32"/>
          <w:highlight w:val="none"/>
        </w:rPr>
        <w:t>以个人名义独立发表意见，三分之二以上同意为通过，</w:t>
      </w:r>
      <w:r>
        <w:rPr>
          <w:rFonts w:hint="eastAsia" w:ascii="宋体" w:hAnsi="宋体" w:eastAsia="方正仿宋_GBK" w:cs="方正仿宋_GBK"/>
          <w:b w:val="0"/>
          <w:bCs w:val="0"/>
          <w:color w:val="000000"/>
          <w:sz w:val="32"/>
          <w:szCs w:val="32"/>
          <w:highlight w:val="none"/>
          <w:lang w:eastAsia="zh-CN"/>
        </w:rPr>
        <w:t>独立</w:t>
      </w:r>
      <w:r>
        <w:rPr>
          <w:rFonts w:hint="eastAsia" w:ascii="宋体" w:hAnsi="宋体" w:eastAsia="方正仿宋_GBK" w:cs="方正仿宋_GBK"/>
          <w:b w:val="0"/>
          <w:bCs w:val="0"/>
          <w:color w:val="000000"/>
          <w:sz w:val="32"/>
          <w:szCs w:val="32"/>
          <w:highlight w:val="none"/>
        </w:rPr>
        <w:t>决策直接投资项目和投资子基金，并对母基金投资活动的管理、控制、运营及退出</w:t>
      </w:r>
      <w:r>
        <w:rPr>
          <w:rFonts w:hint="eastAsia" w:ascii="宋体" w:hAnsi="宋体" w:eastAsia="方正仿宋_GBK" w:cs="方正仿宋_GBK"/>
          <w:b w:val="0"/>
          <w:bCs w:val="0"/>
          <w:color w:val="000000"/>
          <w:sz w:val="32"/>
          <w:szCs w:val="32"/>
          <w:highlight w:val="none"/>
          <w:lang w:eastAsia="zh-CN"/>
        </w:rPr>
        <w:t>等</w:t>
      </w:r>
      <w:r>
        <w:rPr>
          <w:rFonts w:hint="eastAsia" w:ascii="宋体" w:hAnsi="宋体" w:eastAsia="方正仿宋_GBK" w:cs="方正仿宋_GBK"/>
          <w:b w:val="0"/>
          <w:bCs w:val="0"/>
          <w:color w:val="000000"/>
          <w:sz w:val="32"/>
          <w:szCs w:val="32"/>
          <w:highlight w:val="none"/>
        </w:rPr>
        <w:t>重大事项作出审议及决策，详细职责</w:t>
      </w:r>
      <w:r>
        <w:rPr>
          <w:rFonts w:hint="eastAsia" w:ascii="宋体" w:hAnsi="宋体" w:eastAsia="方正仿宋_GBK" w:cs="方正仿宋_GBK"/>
          <w:b w:val="0"/>
          <w:bCs w:val="0"/>
          <w:color w:val="000000"/>
          <w:sz w:val="32"/>
          <w:szCs w:val="32"/>
          <w:highlight w:val="none"/>
          <w:lang w:eastAsia="zh-CN"/>
        </w:rPr>
        <w:t>等内容在</w:t>
      </w:r>
      <w:r>
        <w:rPr>
          <w:rFonts w:hint="eastAsia" w:ascii="宋体" w:hAnsi="宋体" w:eastAsia="方正仿宋_GBK" w:cs="方正仿宋_GBK"/>
          <w:b w:val="0"/>
          <w:bCs w:val="0"/>
          <w:color w:val="000000"/>
          <w:sz w:val="32"/>
          <w:szCs w:val="32"/>
          <w:highlight w:val="none"/>
        </w:rPr>
        <w:t>议事规则中</w:t>
      </w:r>
      <w:r>
        <w:rPr>
          <w:rFonts w:hint="eastAsia" w:ascii="宋体" w:hAnsi="宋体" w:eastAsia="方正仿宋_GBK" w:cs="方正仿宋_GBK"/>
          <w:b w:val="0"/>
          <w:bCs w:val="0"/>
          <w:color w:val="000000"/>
          <w:sz w:val="32"/>
          <w:szCs w:val="32"/>
          <w:highlight w:val="none"/>
          <w:lang w:eastAsia="zh-CN"/>
        </w:rPr>
        <w:t>明确</w:t>
      </w:r>
      <w:r>
        <w:rPr>
          <w:rFonts w:hint="eastAsia" w:ascii="宋体" w:hAnsi="宋体" w:eastAsia="方正仿宋_GBK" w:cs="方正仿宋_GBK"/>
          <w:b w:val="0"/>
          <w:bCs w:val="0"/>
          <w:color w:val="000000"/>
          <w:sz w:val="32"/>
          <w:szCs w:val="32"/>
          <w:highlight w:val="none"/>
        </w:rPr>
        <w:t>。</w:t>
      </w:r>
    </w:p>
    <w:p>
      <w:pPr>
        <w:keepNext w:val="0"/>
        <w:keepLines w:val="0"/>
        <w:pageBreakBefore w:val="0"/>
        <w:kinsoku/>
        <w:wordWrap/>
        <w:autoSpaceDE/>
        <w:autoSpaceDN/>
        <w:bidi w:val="0"/>
        <w:snapToGrid/>
        <w:spacing w:line="600" w:lineRule="exact"/>
        <w:ind w:firstLine="640"/>
        <w:textAlignment w:val="baseline"/>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子基金投委会，对子基金投资活动的管理、控制、运营及退出等</w:t>
      </w:r>
      <w:r>
        <w:rPr>
          <w:rFonts w:hint="eastAsia" w:ascii="宋体" w:hAnsi="宋体" w:eastAsia="方正仿宋_GBK" w:cs="方正仿宋_GBK"/>
          <w:b w:val="0"/>
          <w:bCs w:val="0"/>
          <w:color w:val="000000"/>
          <w:sz w:val="32"/>
          <w:szCs w:val="32"/>
          <w:highlight w:val="none"/>
          <w:lang w:eastAsia="zh-CN"/>
        </w:rPr>
        <w:t>重大事项</w:t>
      </w:r>
      <w:r>
        <w:rPr>
          <w:rFonts w:hint="eastAsia" w:ascii="宋体" w:hAnsi="宋体" w:eastAsia="方正仿宋_GBK" w:cs="方正仿宋_GBK"/>
          <w:b w:val="0"/>
          <w:bCs w:val="0"/>
          <w:color w:val="000000"/>
          <w:sz w:val="32"/>
          <w:szCs w:val="32"/>
          <w:highlight w:val="none"/>
        </w:rPr>
        <w:t>作出审议</w:t>
      </w:r>
      <w:r>
        <w:rPr>
          <w:rFonts w:hint="eastAsia" w:ascii="宋体" w:hAnsi="宋体" w:eastAsia="方正仿宋_GBK" w:cs="方正仿宋_GBK"/>
          <w:b w:val="0"/>
          <w:bCs w:val="0"/>
          <w:color w:val="000000"/>
          <w:sz w:val="32"/>
          <w:szCs w:val="32"/>
          <w:highlight w:val="none"/>
          <w:lang w:eastAsia="zh-CN"/>
        </w:rPr>
        <w:t>及</w:t>
      </w:r>
      <w:r>
        <w:rPr>
          <w:rFonts w:hint="eastAsia" w:ascii="宋体" w:hAnsi="宋体" w:eastAsia="方正仿宋_GBK" w:cs="方正仿宋_GBK"/>
          <w:b w:val="0"/>
          <w:bCs w:val="0"/>
          <w:color w:val="000000"/>
          <w:sz w:val="32"/>
          <w:szCs w:val="32"/>
          <w:highlight w:val="none"/>
        </w:rPr>
        <w:t>决策</w:t>
      </w:r>
      <w:r>
        <w:rPr>
          <w:rFonts w:hint="eastAsia" w:ascii="宋体" w:hAnsi="宋体" w:eastAsia="方正仿宋_GBK" w:cs="方正仿宋_GBK"/>
          <w:b w:val="0"/>
          <w:bCs w:val="0"/>
          <w:color w:val="000000"/>
          <w:sz w:val="32"/>
          <w:szCs w:val="32"/>
          <w:highlight w:val="none"/>
          <w:u w:val="none"/>
        </w:rPr>
        <w:t>。</w:t>
      </w:r>
      <w:r>
        <w:rPr>
          <w:rFonts w:hint="eastAsia" w:ascii="宋体" w:hAnsi="宋体" w:eastAsia="方正仿宋_GBK" w:cs="方正仿宋_GBK"/>
          <w:b w:val="0"/>
          <w:bCs w:val="0"/>
          <w:strike w:val="0"/>
          <w:color w:val="000000"/>
          <w:sz w:val="32"/>
          <w:szCs w:val="32"/>
          <w:highlight w:val="none"/>
          <w:u w:val="none"/>
          <w:lang w:eastAsia="zh-CN"/>
        </w:rPr>
        <w:t>子基金投委会</w:t>
      </w:r>
      <w:r>
        <w:rPr>
          <w:rFonts w:hint="eastAsia" w:ascii="宋体" w:hAnsi="宋体" w:eastAsia="方正仿宋_GBK" w:cs="方正仿宋_GBK"/>
          <w:b w:val="0"/>
          <w:bCs w:val="0"/>
          <w:color w:val="000000"/>
          <w:sz w:val="32"/>
          <w:szCs w:val="32"/>
          <w:highlight w:val="none"/>
          <w:u w:val="none"/>
        </w:rPr>
        <w:t>议事规则</w:t>
      </w:r>
      <w:r>
        <w:rPr>
          <w:rFonts w:hint="eastAsia" w:ascii="宋体" w:hAnsi="宋体" w:eastAsia="方正仿宋_GBK" w:cs="方正仿宋_GBK"/>
          <w:b w:val="0"/>
          <w:bCs w:val="0"/>
          <w:color w:val="000000"/>
          <w:sz w:val="32"/>
          <w:szCs w:val="32"/>
          <w:highlight w:val="none"/>
        </w:rPr>
        <w:t>在合伙协议中具体约定。</w:t>
      </w:r>
    </w:p>
    <w:p>
      <w:pPr>
        <w:keepNext w:val="0"/>
        <w:keepLines w:val="0"/>
        <w:pageBreakBefore w:val="0"/>
        <w:kinsoku/>
        <w:wordWrap/>
        <w:autoSpaceDE/>
        <w:autoSpaceDN/>
        <w:bidi w:val="0"/>
        <w:snapToGrid/>
        <w:spacing w:line="600" w:lineRule="exact"/>
        <w:ind w:firstLine="640" w:firstLineChars="200"/>
        <w:textAlignment w:val="baseline"/>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第二十</w:t>
      </w:r>
      <w:r>
        <w:rPr>
          <w:rFonts w:hint="eastAsia" w:ascii="宋体" w:hAnsi="宋体" w:eastAsia="方正仿宋_GBK" w:cs="方正仿宋_GBK"/>
          <w:b w:val="0"/>
          <w:bCs w:val="0"/>
          <w:color w:val="000000"/>
          <w:sz w:val="32"/>
          <w:szCs w:val="32"/>
          <w:highlight w:val="none"/>
          <w:lang w:eastAsia="zh-CN"/>
        </w:rPr>
        <w:t>二</w:t>
      </w:r>
      <w:r>
        <w:rPr>
          <w:rFonts w:hint="eastAsia" w:ascii="宋体" w:hAnsi="宋体" w:eastAsia="方正仿宋_GBK" w:cs="方正仿宋_GBK"/>
          <w:b w:val="0"/>
          <w:bCs w:val="0"/>
          <w:color w:val="000000"/>
          <w:sz w:val="32"/>
          <w:szCs w:val="32"/>
          <w:highlight w:val="none"/>
        </w:rPr>
        <w:t>条 省工业和信息化厅委派观察员</w:t>
      </w:r>
      <w:r>
        <w:rPr>
          <w:rFonts w:hint="eastAsia" w:ascii="宋体" w:hAnsi="宋体" w:eastAsia="方正仿宋_GBK" w:cs="方正仿宋_GBK"/>
          <w:b w:val="0"/>
          <w:bCs w:val="0"/>
          <w:color w:val="000000"/>
          <w:spacing w:val="6"/>
          <w:sz w:val="32"/>
          <w:szCs w:val="32"/>
          <w:highlight w:val="none"/>
          <w:lang w:eastAsia="zh-CN"/>
        </w:rPr>
        <w:t>列席</w:t>
      </w:r>
      <w:r>
        <w:rPr>
          <w:rFonts w:hint="eastAsia" w:ascii="宋体" w:hAnsi="宋体" w:eastAsia="方正仿宋_GBK" w:cs="方正仿宋_GBK"/>
          <w:b w:val="0"/>
          <w:bCs w:val="0"/>
          <w:color w:val="000000"/>
          <w:spacing w:val="6"/>
          <w:sz w:val="32"/>
          <w:szCs w:val="32"/>
          <w:highlight w:val="none"/>
        </w:rPr>
        <w:t>母基金</w:t>
      </w:r>
      <w:r>
        <w:rPr>
          <w:rFonts w:hint="eastAsia" w:ascii="宋体" w:hAnsi="宋体" w:eastAsia="方正仿宋_GBK" w:cs="方正仿宋_GBK"/>
          <w:b w:val="0"/>
          <w:bCs w:val="0"/>
          <w:color w:val="000000"/>
          <w:spacing w:val="6"/>
          <w:sz w:val="32"/>
          <w:szCs w:val="32"/>
          <w:highlight w:val="none"/>
          <w:lang w:eastAsia="zh-CN"/>
        </w:rPr>
        <w:t>投委</w:t>
      </w:r>
      <w:r>
        <w:rPr>
          <w:rFonts w:hint="eastAsia" w:ascii="宋体" w:hAnsi="宋体" w:eastAsia="方正仿宋_GBK" w:cs="方正仿宋_GBK"/>
          <w:b w:val="0"/>
          <w:bCs w:val="0"/>
          <w:color w:val="000000"/>
          <w:spacing w:val="6"/>
          <w:sz w:val="32"/>
          <w:szCs w:val="32"/>
          <w:highlight w:val="none"/>
        </w:rPr>
        <w:t>会</w:t>
      </w:r>
      <w:r>
        <w:rPr>
          <w:rFonts w:hint="eastAsia" w:ascii="宋体" w:hAnsi="宋体" w:eastAsia="方正仿宋_GBK" w:cs="方正仿宋_GBK"/>
          <w:b w:val="0"/>
          <w:bCs w:val="0"/>
          <w:color w:val="000000"/>
          <w:spacing w:val="6"/>
          <w:sz w:val="32"/>
          <w:szCs w:val="32"/>
          <w:highlight w:val="none"/>
          <w:lang w:eastAsia="zh-CN"/>
        </w:rPr>
        <w:t>会</w:t>
      </w:r>
      <w:r>
        <w:rPr>
          <w:rFonts w:hint="eastAsia" w:ascii="宋体" w:hAnsi="宋体" w:eastAsia="方正仿宋_GBK" w:cs="方正仿宋_GBK"/>
          <w:b w:val="0"/>
          <w:bCs w:val="0"/>
          <w:color w:val="000000"/>
          <w:spacing w:val="6"/>
          <w:sz w:val="32"/>
          <w:szCs w:val="32"/>
          <w:highlight w:val="none"/>
        </w:rPr>
        <w:t>议</w:t>
      </w:r>
      <w:r>
        <w:rPr>
          <w:rFonts w:hint="eastAsia" w:ascii="宋体" w:hAnsi="宋体" w:eastAsia="方正仿宋_GBK" w:cs="方正仿宋_GBK"/>
          <w:b w:val="0"/>
          <w:bCs w:val="0"/>
          <w:color w:val="000000"/>
          <w:sz w:val="32"/>
          <w:szCs w:val="32"/>
          <w:highlight w:val="none"/>
        </w:rPr>
        <w:t>。</w:t>
      </w:r>
    </w:p>
    <w:p>
      <w:pPr>
        <w:keepNext w:val="0"/>
        <w:keepLines w:val="0"/>
        <w:pageBreakBefore w:val="0"/>
        <w:kinsoku/>
        <w:wordWrap/>
        <w:overflowPunct w:val="0"/>
        <w:topLinePunct/>
        <w:autoSpaceDE/>
        <w:autoSpaceDN/>
        <w:bidi w:val="0"/>
        <w:adjustRightInd w:val="0"/>
        <w:snapToGrid/>
        <w:spacing w:line="600" w:lineRule="exact"/>
        <w:ind w:firstLine="640" w:firstLineChars="200"/>
        <w:rPr>
          <w:rFonts w:hint="eastAsia" w:ascii="宋体" w:hAnsi="宋体" w:eastAsia="方正仿宋_GBK" w:cs="方正仿宋_GBK"/>
          <w:b w:val="0"/>
          <w:bCs w:val="0"/>
          <w:color w:val="000000"/>
          <w:highlight w:val="none"/>
          <w:lang w:eastAsia="zh-CN"/>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eastAsia="zh-CN"/>
        </w:rPr>
        <w:t>二十三</w:t>
      </w:r>
      <w:r>
        <w:rPr>
          <w:rFonts w:hint="eastAsia" w:ascii="宋体" w:hAnsi="宋体" w:eastAsia="方正仿宋_GBK" w:cs="方正仿宋_GBK"/>
          <w:b w:val="0"/>
          <w:bCs w:val="0"/>
          <w:color w:val="000000"/>
          <w:sz w:val="32"/>
          <w:szCs w:val="32"/>
          <w:highlight w:val="none"/>
        </w:rPr>
        <w:t xml:space="preserve">条 </w:t>
      </w:r>
      <w:r>
        <w:rPr>
          <w:rFonts w:hint="eastAsia" w:ascii="宋体" w:hAnsi="宋体" w:eastAsia="方正仿宋_GBK" w:cs="方正仿宋_GBK"/>
          <w:b w:val="0"/>
          <w:bCs w:val="0"/>
          <w:color w:val="000000"/>
          <w:sz w:val="32"/>
          <w:szCs w:val="32"/>
          <w:highlight w:val="none"/>
          <w:u w:val="none"/>
          <w:lang w:eastAsia="zh-CN"/>
        </w:rPr>
        <w:t>母基金管理机构于每季度结束30日内报送基金的资产负债表、损益表及现金流量表等财务报表，</w:t>
      </w:r>
      <w:r>
        <w:rPr>
          <w:rFonts w:hint="eastAsia" w:ascii="宋体" w:hAnsi="宋体" w:eastAsia="方正仿宋_GBK" w:cs="方正仿宋_GBK"/>
          <w:b w:val="0"/>
          <w:bCs w:val="0"/>
          <w:strike w:val="0"/>
          <w:dstrike w:val="0"/>
          <w:color w:val="000000"/>
          <w:sz w:val="32"/>
          <w:szCs w:val="32"/>
          <w:highlight w:val="none"/>
          <w:u w:val="none"/>
          <w:lang w:val="en-US" w:eastAsia="zh-CN"/>
        </w:rPr>
        <w:t>8月底前</w:t>
      </w:r>
      <w:r>
        <w:rPr>
          <w:rFonts w:hint="eastAsia" w:ascii="宋体" w:hAnsi="宋体" w:eastAsia="方正仿宋_GBK" w:cs="方正仿宋_GBK"/>
          <w:b w:val="0"/>
          <w:bCs w:val="0"/>
          <w:strike w:val="0"/>
          <w:dstrike w:val="0"/>
          <w:color w:val="000000"/>
          <w:sz w:val="32"/>
          <w:szCs w:val="32"/>
          <w:highlight w:val="none"/>
          <w:u w:val="none"/>
          <w:lang w:eastAsia="zh-CN"/>
        </w:rPr>
        <w:t>报送半年度基金运营报告</w:t>
      </w:r>
      <w:r>
        <w:rPr>
          <w:rFonts w:hint="eastAsia" w:ascii="宋体" w:hAnsi="宋体" w:eastAsia="方正仿宋_GBK" w:cs="方正仿宋_GBK"/>
          <w:b w:val="0"/>
          <w:bCs w:val="0"/>
          <w:color w:val="000000"/>
          <w:sz w:val="32"/>
          <w:szCs w:val="32"/>
          <w:highlight w:val="none"/>
          <w:u w:val="none"/>
          <w:lang w:eastAsia="zh-CN"/>
        </w:rPr>
        <w:t>，每个会计年度结束</w:t>
      </w:r>
      <w:r>
        <w:rPr>
          <w:rFonts w:hint="eastAsia" w:ascii="宋体" w:hAnsi="宋体" w:eastAsia="方正仿宋_GBK" w:cs="方正仿宋_GBK"/>
          <w:b w:val="0"/>
          <w:bCs w:val="0"/>
          <w:color w:val="000000"/>
          <w:sz w:val="32"/>
          <w:szCs w:val="32"/>
          <w:highlight w:val="none"/>
          <w:lang w:eastAsia="zh-CN"/>
        </w:rPr>
        <w:t>后</w:t>
      </w:r>
      <w:r>
        <w:rPr>
          <w:rFonts w:hint="eastAsia" w:ascii="宋体" w:hAnsi="宋体" w:eastAsia="方正仿宋_GBK" w:cs="方正仿宋_GBK"/>
          <w:b w:val="0"/>
          <w:bCs w:val="0"/>
          <w:color w:val="000000"/>
          <w:sz w:val="32"/>
          <w:szCs w:val="32"/>
          <w:highlight w:val="none"/>
          <w:lang w:val="en-US" w:eastAsia="zh-CN"/>
        </w:rPr>
        <w:t>5</w:t>
      </w:r>
      <w:r>
        <w:rPr>
          <w:rFonts w:hint="eastAsia" w:ascii="宋体" w:hAnsi="宋体" w:eastAsia="方正仿宋_GBK" w:cs="方正仿宋_GBK"/>
          <w:b w:val="0"/>
          <w:bCs w:val="0"/>
          <w:color w:val="000000"/>
          <w:sz w:val="32"/>
          <w:szCs w:val="32"/>
          <w:highlight w:val="none"/>
          <w:lang w:eastAsia="zh-CN"/>
        </w:rPr>
        <w:t>个月内报送经审计的基金年度会计报告以及基金年度运营报告。</w:t>
      </w:r>
    </w:p>
    <w:p>
      <w:pPr>
        <w:keepNext w:val="0"/>
        <w:keepLines w:val="0"/>
        <w:pageBreakBefore w:val="0"/>
        <w:kinsoku/>
        <w:wordWrap/>
        <w:autoSpaceDE/>
        <w:autoSpaceDN/>
        <w:bidi w:val="0"/>
        <w:snapToGrid/>
        <w:spacing w:line="600" w:lineRule="exact"/>
        <w:ind w:firstLine="640"/>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eastAsia="zh-CN"/>
        </w:rPr>
        <w:t>二十四</w:t>
      </w:r>
      <w:r>
        <w:rPr>
          <w:rFonts w:hint="eastAsia" w:ascii="宋体" w:hAnsi="宋体" w:eastAsia="方正仿宋_GBK" w:cs="方正仿宋_GBK"/>
          <w:b w:val="0"/>
          <w:bCs w:val="0"/>
          <w:color w:val="000000"/>
          <w:sz w:val="32"/>
          <w:szCs w:val="32"/>
          <w:highlight w:val="none"/>
        </w:rPr>
        <w:t>条 投资盈亏由各出资方按实缴出资份额比例承担。财政资金应以出资额为限承担有限责任</w:t>
      </w:r>
      <w:r>
        <w:rPr>
          <w:rFonts w:hint="eastAsia" w:ascii="宋体" w:hAnsi="宋体" w:eastAsia="方正仿宋_GBK" w:cs="方正仿宋_GBK"/>
          <w:b w:val="0"/>
          <w:bCs w:val="0"/>
          <w:color w:val="000000"/>
          <w:sz w:val="32"/>
          <w:szCs w:val="32"/>
          <w:highlight w:val="none"/>
          <w:lang w:eastAsia="zh-CN"/>
        </w:rPr>
        <w:t>。</w:t>
      </w:r>
    </w:p>
    <w:p>
      <w:pPr>
        <w:keepNext w:val="0"/>
        <w:keepLines w:val="0"/>
        <w:pageBreakBefore w:val="0"/>
        <w:kinsoku/>
        <w:wordWrap/>
        <w:overflowPunct w:val="0"/>
        <w:topLinePunct/>
        <w:autoSpaceDE/>
        <w:autoSpaceDN/>
        <w:bidi w:val="0"/>
        <w:adjustRightInd w:val="0"/>
        <w:snapToGrid/>
        <w:spacing w:line="600" w:lineRule="exact"/>
        <w:ind w:left="0" w:leftChars="0" w:firstLine="0" w:firstLineChars="0"/>
        <w:jc w:val="both"/>
        <w:rPr>
          <w:rFonts w:hint="eastAsia" w:ascii="宋体" w:hAnsi="宋体" w:eastAsia="方正仿宋_GBK" w:cs="方正仿宋_GBK"/>
          <w:b w:val="0"/>
          <w:bCs w:val="0"/>
          <w:color w:val="000000"/>
          <w:spacing w:val="-6"/>
          <w:sz w:val="32"/>
          <w:szCs w:val="32"/>
          <w:highlight w:val="none"/>
        </w:rPr>
      </w:pPr>
    </w:p>
    <w:p>
      <w:pPr>
        <w:keepNext w:val="0"/>
        <w:keepLines w:val="0"/>
        <w:pageBreakBefore w:val="0"/>
        <w:kinsoku/>
        <w:wordWrap/>
        <w:overflowPunct w:val="0"/>
        <w:topLinePunct/>
        <w:autoSpaceDE/>
        <w:autoSpaceDN/>
        <w:bidi w:val="0"/>
        <w:adjustRightInd w:val="0"/>
        <w:snapToGrid/>
        <w:spacing w:line="600" w:lineRule="exact"/>
        <w:ind w:left="0" w:leftChars="0" w:firstLine="0" w:firstLineChars="0"/>
        <w:jc w:val="center"/>
        <w:rPr>
          <w:rFonts w:ascii="宋体" w:hAnsi="宋体" w:eastAsia="方正仿宋_GBK"/>
          <w:b w:val="0"/>
          <w:bCs w:val="0"/>
          <w:color w:val="000000"/>
          <w:spacing w:val="-6"/>
          <w:sz w:val="32"/>
          <w:szCs w:val="32"/>
          <w:highlight w:val="none"/>
        </w:rPr>
      </w:pPr>
      <w:r>
        <w:rPr>
          <w:rFonts w:ascii="宋体" w:hAnsi="宋体" w:eastAsia="方正黑体_GBK"/>
          <w:b w:val="0"/>
          <w:bCs w:val="0"/>
          <w:color w:val="000000"/>
          <w:spacing w:val="-6"/>
          <w:sz w:val="32"/>
          <w:szCs w:val="32"/>
          <w:highlight w:val="none"/>
        </w:rPr>
        <w:t>第</w:t>
      </w:r>
      <w:r>
        <w:rPr>
          <w:rFonts w:hint="eastAsia" w:ascii="宋体" w:hAnsi="宋体" w:eastAsia="方正黑体_GBK"/>
          <w:b w:val="0"/>
          <w:bCs w:val="0"/>
          <w:color w:val="000000"/>
          <w:spacing w:val="-6"/>
          <w:sz w:val="32"/>
          <w:szCs w:val="32"/>
          <w:highlight w:val="none"/>
        </w:rPr>
        <w:t>五</w:t>
      </w:r>
      <w:r>
        <w:rPr>
          <w:rFonts w:ascii="宋体" w:hAnsi="宋体" w:eastAsia="方正黑体_GBK"/>
          <w:b w:val="0"/>
          <w:bCs w:val="0"/>
          <w:color w:val="000000"/>
          <w:spacing w:val="-6"/>
          <w:sz w:val="32"/>
          <w:szCs w:val="32"/>
          <w:highlight w:val="none"/>
        </w:rPr>
        <w:t>章</w:t>
      </w:r>
      <w:r>
        <w:rPr>
          <w:rFonts w:hint="eastAsia" w:ascii="宋体" w:hAnsi="宋体" w:eastAsia="方正黑体_GBK"/>
          <w:b w:val="0"/>
          <w:bCs w:val="0"/>
          <w:color w:val="000000"/>
          <w:spacing w:val="-6"/>
          <w:sz w:val="32"/>
          <w:szCs w:val="32"/>
          <w:highlight w:val="none"/>
          <w:lang w:val="en-US" w:eastAsia="zh-CN"/>
        </w:rPr>
        <w:t xml:space="preserve"> </w:t>
      </w:r>
      <w:r>
        <w:rPr>
          <w:rFonts w:hint="eastAsia" w:ascii="宋体" w:hAnsi="宋体" w:eastAsia="方正黑体_GBK"/>
          <w:b w:val="0"/>
          <w:bCs w:val="0"/>
          <w:color w:val="000000"/>
          <w:spacing w:val="-6"/>
          <w:sz w:val="32"/>
          <w:szCs w:val="32"/>
          <w:highlight w:val="none"/>
        </w:rPr>
        <w:t>基金退出</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rPr>
      </w:pPr>
      <w:r>
        <w:rPr>
          <w:rFonts w:hint="eastAsia" w:ascii="宋体" w:hAnsi="宋体" w:eastAsia="方正仿宋_GBK" w:cs="方正仿宋_GBK"/>
          <w:b w:val="0"/>
          <w:bCs w:val="0"/>
          <w:color w:val="000000"/>
          <w:spacing w:val="-6"/>
          <w:sz w:val="32"/>
          <w:szCs w:val="32"/>
          <w:highlight w:val="none"/>
        </w:rPr>
        <w:t>第二十</w:t>
      </w:r>
      <w:r>
        <w:rPr>
          <w:rFonts w:hint="eastAsia" w:ascii="宋体" w:hAnsi="宋体" w:eastAsia="方正仿宋_GBK" w:cs="方正仿宋_GBK"/>
          <w:b w:val="0"/>
          <w:bCs w:val="0"/>
          <w:color w:val="000000"/>
          <w:spacing w:val="-6"/>
          <w:sz w:val="32"/>
          <w:szCs w:val="32"/>
          <w:highlight w:val="none"/>
          <w:lang w:eastAsia="zh-CN"/>
        </w:rPr>
        <w:t>五</w:t>
      </w:r>
      <w:r>
        <w:rPr>
          <w:rFonts w:hint="eastAsia" w:ascii="宋体" w:hAnsi="宋体" w:eastAsia="方正仿宋_GBK" w:cs="方正仿宋_GBK"/>
          <w:b w:val="0"/>
          <w:bCs w:val="0"/>
          <w:color w:val="000000"/>
          <w:spacing w:val="-6"/>
          <w:sz w:val="32"/>
          <w:szCs w:val="32"/>
          <w:highlight w:val="none"/>
        </w:rPr>
        <w:t>条 母基金应当在基金合伙协议或项目投资协议中明确约定退出条件、期限、方式等内容。在达到约定退出条件时，由母基金管理机构负责实施基金退出。</w:t>
      </w:r>
      <w:r>
        <w:rPr>
          <w:rFonts w:hint="eastAsia" w:ascii="宋体" w:hAnsi="宋体" w:eastAsia="方正仿宋_GBK" w:cs="方正仿宋_GBK"/>
          <w:b w:val="0"/>
          <w:bCs w:val="0"/>
          <w:color w:val="000000"/>
          <w:spacing w:val="-6"/>
          <w:sz w:val="32"/>
          <w:szCs w:val="32"/>
          <w:highlight w:val="none"/>
          <w:lang w:val="en-US" w:eastAsia="zh-CN"/>
        </w:rPr>
        <w:t>无法按照约定条件退出时，由母基金管理机构提出退出方案，报母基金投委会决策，通过后由母基金管理机构</w:t>
      </w:r>
      <w:r>
        <w:rPr>
          <w:rFonts w:hint="eastAsia" w:ascii="宋体" w:hAnsi="宋体" w:eastAsia="方正仿宋_GBK" w:cs="方正仿宋_GBK"/>
          <w:b w:val="0"/>
          <w:bCs w:val="0"/>
          <w:color w:val="000000"/>
          <w:spacing w:val="-6"/>
          <w:sz w:val="32"/>
          <w:szCs w:val="32"/>
          <w:highlight w:val="none"/>
        </w:rPr>
        <w:t>实施退出</w:t>
      </w:r>
      <w:r>
        <w:rPr>
          <w:rFonts w:hint="eastAsia" w:ascii="宋体" w:hAnsi="宋体" w:eastAsia="方正仿宋_GBK" w:cs="方正仿宋_GBK"/>
          <w:b w:val="0"/>
          <w:bCs w:val="0"/>
          <w:color w:val="000000"/>
          <w:spacing w:val="-6"/>
          <w:sz w:val="32"/>
          <w:szCs w:val="32"/>
          <w:highlight w:val="none"/>
          <w:lang w:eastAsia="zh-CN"/>
        </w:rPr>
        <w:t>。</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rPr>
      </w:pPr>
      <w:r>
        <w:rPr>
          <w:rFonts w:hint="eastAsia" w:ascii="宋体" w:hAnsi="宋体" w:eastAsia="方正仿宋_GBK" w:cs="方正仿宋_GBK"/>
          <w:b w:val="0"/>
          <w:bCs w:val="0"/>
          <w:color w:val="000000"/>
          <w:spacing w:val="-6"/>
          <w:sz w:val="32"/>
          <w:szCs w:val="32"/>
          <w:highlight w:val="none"/>
        </w:rPr>
        <w:t>第</w:t>
      </w:r>
      <w:r>
        <w:rPr>
          <w:rFonts w:hint="eastAsia" w:ascii="宋体" w:hAnsi="宋体" w:eastAsia="方正仿宋_GBK" w:cs="方正仿宋_GBK"/>
          <w:b w:val="0"/>
          <w:bCs w:val="0"/>
          <w:color w:val="000000"/>
          <w:spacing w:val="-6"/>
          <w:sz w:val="32"/>
          <w:szCs w:val="32"/>
          <w:highlight w:val="none"/>
          <w:lang w:eastAsia="zh-CN"/>
        </w:rPr>
        <w:t>二十六</w:t>
      </w:r>
      <w:r>
        <w:rPr>
          <w:rFonts w:hint="eastAsia" w:ascii="宋体" w:hAnsi="宋体" w:eastAsia="方正仿宋_GBK" w:cs="方正仿宋_GBK"/>
          <w:b w:val="0"/>
          <w:bCs w:val="0"/>
          <w:color w:val="000000"/>
          <w:spacing w:val="-6"/>
          <w:sz w:val="32"/>
          <w:szCs w:val="32"/>
          <w:highlight w:val="none"/>
        </w:rPr>
        <w:t>条 母基金</w:t>
      </w:r>
      <w:r>
        <w:rPr>
          <w:rFonts w:hint="eastAsia" w:ascii="宋体" w:hAnsi="宋体" w:eastAsia="方正仿宋_GBK" w:cs="方正仿宋_GBK"/>
          <w:b w:val="0"/>
          <w:bCs w:val="0"/>
          <w:color w:val="000000"/>
          <w:spacing w:val="-6"/>
          <w:sz w:val="32"/>
          <w:szCs w:val="32"/>
          <w:highlight w:val="none"/>
          <w:lang w:eastAsia="zh-CN"/>
        </w:rPr>
        <w:t>管理机构</w:t>
      </w:r>
      <w:r>
        <w:rPr>
          <w:rFonts w:hint="eastAsia" w:ascii="宋体" w:hAnsi="宋体" w:eastAsia="方正仿宋_GBK" w:cs="方正仿宋_GBK"/>
          <w:b w:val="0"/>
          <w:bCs w:val="0"/>
          <w:color w:val="000000"/>
          <w:spacing w:val="-6"/>
          <w:sz w:val="32"/>
          <w:szCs w:val="32"/>
          <w:highlight w:val="none"/>
        </w:rPr>
        <w:t>应建立市场化退出机制，可根据实际情况，退出途径包括但不限于基金份额转让、并购、境内</w:t>
      </w:r>
      <w:r>
        <w:rPr>
          <w:rFonts w:hint="eastAsia" w:ascii="宋体" w:hAnsi="宋体" w:eastAsia="方正仿宋_GBK" w:cs="方正仿宋_GBK"/>
          <w:b w:val="0"/>
          <w:bCs w:val="0"/>
          <w:color w:val="000000"/>
          <w:spacing w:val="-6"/>
          <w:sz w:val="32"/>
          <w:szCs w:val="32"/>
          <w:highlight w:val="none"/>
          <w:lang w:eastAsia="zh-CN"/>
        </w:rPr>
        <w:t>（</w:t>
      </w:r>
      <w:r>
        <w:rPr>
          <w:rFonts w:hint="eastAsia" w:ascii="宋体" w:hAnsi="宋体" w:eastAsia="方正仿宋_GBK" w:cs="方正仿宋_GBK"/>
          <w:b w:val="0"/>
          <w:bCs w:val="0"/>
          <w:color w:val="000000"/>
          <w:spacing w:val="-6"/>
          <w:sz w:val="32"/>
          <w:szCs w:val="32"/>
          <w:highlight w:val="none"/>
        </w:rPr>
        <w:t>外</w:t>
      </w:r>
      <w:r>
        <w:rPr>
          <w:rFonts w:hint="eastAsia" w:ascii="宋体" w:hAnsi="宋体" w:eastAsia="方正仿宋_GBK" w:cs="方正仿宋_GBK"/>
          <w:b w:val="0"/>
          <w:bCs w:val="0"/>
          <w:color w:val="000000"/>
          <w:spacing w:val="-6"/>
          <w:sz w:val="32"/>
          <w:szCs w:val="32"/>
          <w:highlight w:val="none"/>
          <w:lang w:eastAsia="zh-CN"/>
        </w:rPr>
        <w:t>）</w:t>
      </w:r>
      <w:r>
        <w:rPr>
          <w:rFonts w:hint="eastAsia" w:ascii="宋体" w:hAnsi="宋体" w:eastAsia="方正仿宋_GBK" w:cs="方正仿宋_GBK"/>
          <w:b w:val="0"/>
          <w:bCs w:val="0"/>
          <w:color w:val="000000"/>
          <w:spacing w:val="-6"/>
          <w:sz w:val="32"/>
          <w:szCs w:val="32"/>
          <w:highlight w:val="none"/>
        </w:rPr>
        <w:t>IPO</w:t>
      </w:r>
      <w:r>
        <w:rPr>
          <w:rFonts w:hint="eastAsia" w:ascii="宋体" w:hAnsi="宋体" w:eastAsia="方正仿宋_GBK" w:cs="方正仿宋_GBK"/>
          <w:b w:val="0"/>
          <w:bCs w:val="0"/>
          <w:color w:val="000000"/>
          <w:spacing w:val="-6"/>
          <w:sz w:val="32"/>
          <w:szCs w:val="32"/>
          <w:highlight w:val="none"/>
          <w:lang w:eastAsia="zh-CN"/>
        </w:rPr>
        <w:t>（首次公开募股）</w:t>
      </w:r>
      <w:r>
        <w:rPr>
          <w:rFonts w:hint="eastAsia" w:ascii="宋体" w:hAnsi="宋体" w:eastAsia="方正仿宋_GBK" w:cs="方正仿宋_GBK"/>
          <w:b w:val="0"/>
          <w:bCs w:val="0"/>
          <w:color w:val="000000"/>
          <w:spacing w:val="-6"/>
          <w:sz w:val="32"/>
          <w:szCs w:val="32"/>
          <w:highlight w:val="none"/>
        </w:rPr>
        <w:t>上市后股票减持、股东及管理层回购、股权协议转让、基金合同约定的退出方式等。</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rPr>
      </w:pPr>
      <w:r>
        <w:rPr>
          <w:rFonts w:hint="eastAsia" w:ascii="宋体" w:hAnsi="宋体" w:eastAsia="方正仿宋_GBK" w:cs="方正仿宋_GBK"/>
          <w:b w:val="0"/>
          <w:bCs w:val="0"/>
          <w:color w:val="000000"/>
          <w:spacing w:val="-6"/>
          <w:sz w:val="32"/>
          <w:szCs w:val="32"/>
          <w:highlight w:val="none"/>
        </w:rPr>
        <w:t>第</w:t>
      </w:r>
      <w:r>
        <w:rPr>
          <w:rFonts w:hint="eastAsia" w:ascii="宋体" w:hAnsi="宋体" w:eastAsia="方正仿宋_GBK" w:cs="方正仿宋_GBK"/>
          <w:b w:val="0"/>
          <w:bCs w:val="0"/>
          <w:color w:val="000000"/>
          <w:spacing w:val="-6"/>
          <w:sz w:val="32"/>
          <w:szCs w:val="32"/>
          <w:highlight w:val="none"/>
          <w:lang w:eastAsia="zh-CN"/>
        </w:rPr>
        <w:t>二十七</w:t>
      </w:r>
      <w:r>
        <w:rPr>
          <w:rFonts w:hint="eastAsia" w:ascii="宋体" w:hAnsi="宋体" w:eastAsia="方正仿宋_GBK" w:cs="方正仿宋_GBK"/>
          <w:b w:val="0"/>
          <w:bCs w:val="0"/>
          <w:color w:val="000000"/>
          <w:spacing w:val="-6"/>
          <w:sz w:val="32"/>
          <w:szCs w:val="32"/>
          <w:highlight w:val="none"/>
        </w:rPr>
        <w:t>条 母基金在子基金出现以下情形</w:t>
      </w:r>
      <w:r>
        <w:rPr>
          <w:rFonts w:hint="eastAsia" w:ascii="宋体" w:hAnsi="宋体" w:eastAsia="方正仿宋_GBK" w:cs="方正仿宋_GBK"/>
          <w:b w:val="0"/>
          <w:bCs w:val="0"/>
          <w:color w:val="000000"/>
          <w:spacing w:val="-6"/>
          <w:sz w:val="32"/>
          <w:szCs w:val="32"/>
          <w:highlight w:val="none"/>
          <w:lang w:eastAsia="zh-CN"/>
        </w:rPr>
        <w:t>之一</w:t>
      </w:r>
      <w:r>
        <w:rPr>
          <w:rFonts w:hint="eastAsia" w:ascii="宋体" w:hAnsi="宋体" w:eastAsia="方正仿宋_GBK" w:cs="方正仿宋_GBK"/>
          <w:b w:val="0"/>
          <w:bCs w:val="0"/>
          <w:color w:val="000000"/>
          <w:spacing w:val="-6"/>
          <w:sz w:val="32"/>
          <w:szCs w:val="32"/>
          <w:highlight w:val="none"/>
        </w:rPr>
        <w:t>时，可以无需其他出资人同意，选择提前退出：</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lang w:eastAsia="zh-CN"/>
        </w:rPr>
      </w:pPr>
      <w:r>
        <w:rPr>
          <w:rFonts w:hint="eastAsia" w:ascii="宋体" w:hAnsi="宋体" w:eastAsia="方正仿宋_GBK" w:cs="方正仿宋_GBK"/>
          <w:b w:val="0"/>
          <w:bCs w:val="0"/>
          <w:color w:val="000000"/>
          <w:spacing w:val="-6"/>
          <w:sz w:val="32"/>
          <w:szCs w:val="32"/>
          <w:highlight w:val="none"/>
        </w:rPr>
        <w:t>（一）子基金设立方案完成审批或公示后超过1年，未按约定程序和时间要求完成设立或者增资手续的</w:t>
      </w:r>
      <w:r>
        <w:rPr>
          <w:rFonts w:hint="eastAsia" w:ascii="宋体" w:hAnsi="宋体" w:eastAsia="方正仿宋_GBK" w:cs="方正仿宋_GBK"/>
          <w:b w:val="0"/>
          <w:bCs w:val="0"/>
          <w:color w:val="000000"/>
          <w:spacing w:val="-6"/>
          <w:sz w:val="32"/>
          <w:szCs w:val="32"/>
          <w:highlight w:val="none"/>
          <w:lang w:eastAsia="zh-CN"/>
        </w:rPr>
        <w:t>；</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lang w:eastAsia="zh-CN"/>
        </w:rPr>
      </w:pPr>
      <w:r>
        <w:rPr>
          <w:rFonts w:hint="eastAsia" w:ascii="宋体" w:hAnsi="宋体" w:eastAsia="方正仿宋_GBK" w:cs="方正仿宋_GBK"/>
          <w:b w:val="0"/>
          <w:bCs w:val="0"/>
          <w:color w:val="000000"/>
          <w:spacing w:val="-6"/>
          <w:sz w:val="32"/>
          <w:szCs w:val="32"/>
          <w:highlight w:val="none"/>
        </w:rPr>
        <w:t>（二）母基金出资拨付子基金账户1年以上，子基金未开展投资业务的</w:t>
      </w:r>
      <w:r>
        <w:rPr>
          <w:rFonts w:hint="eastAsia" w:ascii="宋体" w:hAnsi="宋体" w:eastAsia="方正仿宋_GBK" w:cs="方正仿宋_GBK"/>
          <w:b w:val="0"/>
          <w:bCs w:val="0"/>
          <w:color w:val="000000"/>
          <w:spacing w:val="-6"/>
          <w:sz w:val="32"/>
          <w:szCs w:val="32"/>
          <w:highlight w:val="none"/>
          <w:lang w:eastAsia="zh-CN"/>
        </w:rPr>
        <w:t>；</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lang w:eastAsia="zh-CN"/>
        </w:rPr>
      </w:pPr>
      <w:r>
        <w:rPr>
          <w:rFonts w:hint="eastAsia" w:ascii="宋体" w:hAnsi="宋体" w:eastAsia="方正仿宋_GBK" w:cs="方正仿宋_GBK"/>
          <w:b w:val="0"/>
          <w:bCs w:val="0"/>
          <w:color w:val="000000"/>
          <w:spacing w:val="-6"/>
          <w:sz w:val="32"/>
          <w:szCs w:val="32"/>
          <w:highlight w:val="none"/>
        </w:rPr>
        <w:t>（三）子基金未按章程或合伙协议约定投资，或投资领域和方向不符合政策目标的</w:t>
      </w:r>
      <w:r>
        <w:rPr>
          <w:rFonts w:hint="eastAsia" w:ascii="宋体" w:hAnsi="宋体" w:eastAsia="方正仿宋_GBK" w:cs="方正仿宋_GBK"/>
          <w:b w:val="0"/>
          <w:bCs w:val="0"/>
          <w:color w:val="000000"/>
          <w:spacing w:val="-6"/>
          <w:sz w:val="32"/>
          <w:szCs w:val="32"/>
          <w:highlight w:val="none"/>
          <w:lang w:eastAsia="zh-CN"/>
        </w:rPr>
        <w:t>；</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lang w:eastAsia="zh-CN"/>
        </w:rPr>
      </w:pPr>
      <w:r>
        <w:rPr>
          <w:rFonts w:hint="eastAsia" w:ascii="宋体" w:hAnsi="宋体" w:eastAsia="方正仿宋_GBK" w:cs="方正仿宋_GBK"/>
          <w:b w:val="0"/>
          <w:bCs w:val="0"/>
          <w:color w:val="000000"/>
          <w:spacing w:val="-6"/>
          <w:sz w:val="32"/>
          <w:szCs w:val="32"/>
          <w:highlight w:val="none"/>
        </w:rPr>
        <w:t>（四）发现其他危及基金安全或违背政策目标等事前约定退出情况的</w:t>
      </w:r>
      <w:r>
        <w:rPr>
          <w:rFonts w:hint="eastAsia" w:ascii="宋体" w:hAnsi="宋体" w:eastAsia="方正仿宋_GBK" w:cs="方正仿宋_GBK"/>
          <w:b w:val="0"/>
          <w:bCs w:val="0"/>
          <w:color w:val="000000"/>
          <w:spacing w:val="-6"/>
          <w:sz w:val="32"/>
          <w:szCs w:val="32"/>
          <w:highlight w:val="none"/>
          <w:lang w:eastAsia="zh-CN"/>
        </w:rPr>
        <w:t>；</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lang w:eastAsia="zh-CN"/>
        </w:rPr>
      </w:pPr>
      <w:r>
        <w:rPr>
          <w:rFonts w:hint="eastAsia" w:ascii="宋体" w:hAnsi="宋体" w:eastAsia="方正仿宋_GBK" w:cs="方正仿宋_GBK"/>
          <w:b w:val="0"/>
          <w:bCs w:val="0"/>
          <w:color w:val="000000"/>
          <w:spacing w:val="-6"/>
          <w:sz w:val="32"/>
          <w:szCs w:val="32"/>
          <w:highlight w:val="none"/>
        </w:rPr>
        <w:t>（五）连续两年绩效评价得分低于60分的</w:t>
      </w:r>
      <w:r>
        <w:rPr>
          <w:rFonts w:hint="eastAsia" w:ascii="宋体" w:hAnsi="宋体" w:eastAsia="方正仿宋_GBK" w:cs="方正仿宋_GBK"/>
          <w:b w:val="0"/>
          <w:bCs w:val="0"/>
          <w:color w:val="000000"/>
          <w:spacing w:val="-6"/>
          <w:sz w:val="32"/>
          <w:szCs w:val="32"/>
          <w:highlight w:val="none"/>
          <w:lang w:eastAsia="zh-CN"/>
        </w:rPr>
        <w:t>；</w:t>
      </w:r>
    </w:p>
    <w:p>
      <w:pPr>
        <w:keepNext w:val="0"/>
        <w:keepLines w:val="0"/>
        <w:pageBreakBefore w:val="0"/>
        <w:kinsoku/>
        <w:wordWrap/>
        <w:autoSpaceDE/>
        <w:autoSpaceDN/>
        <w:bidi w:val="0"/>
        <w:snapToGrid/>
        <w:spacing w:line="600" w:lineRule="exact"/>
        <w:ind w:firstLine="616" w:firstLineChars="200"/>
        <w:rPr>
          <w:rFonts w:hint="eastAsia" w:ascii="宋体" w:hAnsi="宋体" w:eastAsia="方正仿宋_GBK" w:cs="方正仿宋_GBK"/>
          <w:b w:val="0"/>
          <w:bCs w:val="0"/>
          <w:color w:val="000000"/>
          <w:spacing w:val="-6"/>
          <w:sz w:val="32"/>
          <w:szCs w:val="32"/>
          <w:highlight w:val="none"/>
        </w:rPr>
      </w:pPr>
      <w:r>
        <w:rPr>
          <w:rFonts w:hint="eastAsia" w:ascii="宋体" w:hAnsi="宋体" w:eastAsia="方正仿宋_GBK" w:cs="方正仿宋_GBK"/>
          <w:b w:val="0"/>
          <w:bCs w:val="0"/>
          <w:color w:val="000000"/>
          <w:spacing w:val="-6"/>
          <w:sz w:val="32"/>
          <w:szCs w:val="32"/>
          <w:highlight w:val="none"/>
        </w:rPr>
        <w:t>（六）其他不符合子基金合伙协议或章程约定情形的。</w:t>
      </w:r>
    </w:p>
    <w:p>
      <w:pPr>
        <w:keepNext w:val="0"/>
        <w:keepLines w:val="0"/>
        <w:pageBreakBefore w:val="0"/>
        <w:kinsoku/>
        <w:wordWrap/>
        <w:autoSpaceDE/>
        <w:autoSpaceDN/>
        <w:bidi w:val="0"/>
        <w:snapToGrid/>
        <w:spacing w:line="600" w:lineRule="exact"/>
        <w:ind w:left="0" w:leftChars="0" w:firstLine="0" w:firstLineChars="0"/>
        <w:jc w:val="both"/>
        <w:rPr>
          <w:rFonts w:hint="eastAsia" w:ascii="宋体" w:hAnsi="宋体" w:eastAsia="方正仿宋_GBK" w:cs="方正仿宋_GBK"/>
          <w:b w:val="0"/>
          <w:bCs w:val="0"/>
          <w:color w:val="000000"/>
          <w:spacing w:val="-6"/>
          <w:sz w:val="32"/>
          <w:szCs w:val="32"/>
          <w:highlight w:val="none"/>
        </w:rPr>
      </w:pPr>
    </w:p>
    <w:p>
      <w:pPr>
        <w:keepNext w:val="0"/>
        <w:keepLines w:val="0"/>
        <w:pageBreakBefore w:val="0"/>
        <w:kinsoku/>
        <w:wordWrap/>
        <w:autoSpaceDE/>
        <w:autoSpaceDN/>
        <w:bidi w:val="0"/>
        <w:snapToGrid/>
        <w:spacing w:line="600" w:lineRule="exact"/>
        <w:ind w:left="0" w:leftChars="0" w:firstLine="0" w:firstLineChars="0"/>
        <w:jc w:val="center"/>
        <w:rPr>
          <w:rFonts w:hint="eastAsia" w:ascii="宋体" w:hAnsi="宋体" w:eastAsia="方正仿宋_GBK" w:cs="方正仿宋_GBK"/>
          <w:b w:val="0"/>
          <w:bCs w:val="0"/>
          <w:color w:val="000000"/>
          <w:sz w:val="32"/>
          <w:szCs w:val="32"/>
          <w:highlight w:val="none"/>
        </w:rPr>
      </w:pPr>
      <w:r>
        <w:rPr>
          <w:rFonts w:hint="eastAsia" w:ascii="宋体" w:hAnsi="宋体" w:eastAsia="方正黑体_GBK"/>
          <w:b w:val="0"/>
          <w:bCs w:val="0"/>
          <w:color w:val="000000"/>
          <w:spacing w:val="-6"/>
          <w:sz w:val="32"/>
          <w:szCs w:val="32"/>
          <w:highlight w:val="none"/>
        </w:rPr>
        <w:t xml:space="preserve">第六章 </w:t>
      </w:r>
      <w:r>
        <w:rPr>
          <w:rFonts w:hint="eastAsia" w:ascii="宋体" w:hAnsi="宋体" w:eastAsia="方正黑体_GBK"/>
          <w:b w:val="0"/>
          <w:bCs w:val="0"/>
          <w:color w:val="000000"/>
          <w:spacing w:val="-6"/>
          <w:sz w:val="32"/>
          <w:szCs w:val="32"/>
          <w:highlight w:val="none"/>
          <w:lang w:eastAsia="zh-CN"/>
        </w:rPr>
        <w:t>风险控制</w:t>
      </w:r>
    </w:p>
    <w:p>
      <w:pPr>
        <w:keepNext w:val="0"/>
        <w:keepLines w:val="0"/>
        <w:pageBreakBefore w:val="0"/>
        <w:kinsoku/>
        <w:wordWrap/>
        <w:autoSpaceDE/>
        <w:autoSpaceDN/>
        <w:bidi w:val="0"/>
        <w:snapToGrid/>
        <w:spacing w:line="600" w:lineRule="exact"/>
        <w:ind w:firstLine="64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eastAsia="zh-CN"/>
        </w:rPr>
        <w:t>二</w:t>
      </w:r>
      <w:r>
        <w:rPr>
          <w:rFonts w:hint="eastAsia" w:ascii="宋体" w:hAnsi="宋体" w:eastAsia="方正仿宋_GBK" w:cs="方正仿宋_GBK"/>
          <w:b w:val="0"/>
          <w:bCs w:val="0"/>
          <w:color w:val="000000"/>
          <w:sz w:val="32"/>
          <w:szCs w:val="32"/>
          <w:highlight w:val="none"/>
        </w:rPr>
        <w:t>十</w:t>
      </w:r>
      <w:r>
        <w:rPr>
          <w:rFonts w:hint="eastAsia" w:ascii="宋体" w:hAnsi="宋体" w:eastAsia="方正仿宋_GBK" w:cs="方正仿宋_GBK"/>
          <w:b w:val="0"/>
          <w:bCs w:val="0"/>
          <w:color w:val="000000"/>
          <w:sz w:val="32"/>
          <w:szCs w:val="32"/>
          <w:highlight w:val="none"/>
          <w:lang w:eastAsia="zh-CN"/>
        </w:rPr>
        <w:t>八</w:t>
      </w:r>
      <w:r>
        <w:rPr>
          <w:rFonts w:hint="eastAsia" w:ascii="宋体" w:hAnsi="宋体" w:eastAsia="方正仿宋_GBK" w:cs="方正仿宋_GBK"/>
          <w:b w:val="0"/>
          <w:bCs w:val="0"/>
          <w:color w:val="000000"/>
          <w:sz w:val="32"/>
          <w:szCs w:val="32"/>
          <w:highlight w:val="none"/>
        </w:rPr>
        <w:t xml:space="preserve">条 </w:t>
      </w:r>
      <w:r>
        <w:rPr>
          <w:rFonts w:hint="eastAsia" w:ascii="宋体" w:hAnsi="宋体" w:eastAsia="方正仿宋_GBK" w:cs="方正仿宋_GBK"/>
          <w:b w:val="0"/>
          <w:bCs w:val="0"/>
          <w:color w:val="000000"/>
          <w:sz w:val="32"/>
          <w:szCs w:val="32"/>
          <w:highlight w:val="none"/>
          <w:lang w:eastAsia="zh-CN"/>
        </w:rPr>
        <w:t>制造业</w:t>
      </w:r>
      <w:r>
        <w:rPr>
          <w:rFonts w:hint="eastAsia" w:ascii="宋体" w:hAnsi="宋体" w:eastAsia="方正仿宋_GBK" w:cs="方正仿宋_GBK"/>
          <w:b w:val="0"/>
          <w:bCs w:val="0"/>
          <w:color w:val="000000"/>
          <w:sz w:val="32"/>
          <w:szCs w:val="32"/>
          <w:highlight w:val="none"/>
        </w:rPr>
        <w:t>基金</w:t>
      </w:r>
      <w:r>
        <w:rPr>
          <w:rFonts w:hint="eastAsia" w:ascii="宋体" w:hAnsi="宋体" w:eastAsia="方正仿宋_GBK" w:cs="方正仿宋_GBK"/>
          <w:b w:val="0"/>
          <w:bCs w:val="0"/>
          <w:color w:val="000000"/>
          <w:sz w:val="32"/>
          <w:szCs w:val="32"/>
          <w:highlight w:val="none"/>
          <w:lang w:eastAsia="zh-CN"/>
        </w:rPr>
        <w:t>管理机构应严格遵守有关监管规定：</w:t>
      </w:r>
    </w:p>
    <w:p>
      <w:pPr>
        <w:keepNext w:val="0"/>
        <w:keepLines w:val="0"/>
        <w:pageBreakBefore w:val="0"/>
        <w:kinsoku/>
        <w:wordWrap/>
        <w:autoSpaceDE/>
        <w:autoSpaceDN/>
        <w:bidi w:val="0"/>
        <w:snapToGrid/>
        <w:spacing w:line="600" w:lineRule="exact"/>
        <w:ind w:firstLine="64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lang w:eastAsia="zh-CN"/>
        </w:rPr>
        <w:t>（一）</w:t>
      </w:r>
      <w:r>
        <w:rPr>
          <w:rFonts w:hint="eastAsia" w:ascii="宋体" w:hAnsi="宋体" w:eastAsia="方正仿宋_GBK" w:cs="方正仿宋_GBK"/>
          <w:b w:val="0"/>
          <w:bCs w:val="0"/>
          <w:color w:val="000000"/>
          <w:sz w:val="32"/>
          <w:szCs w:val="32"/>
          <w:highlight w:val="none"/>
          <w:lang w:val="en-US" w:eastAsia="zh-CN"/>
        </w:rPr>
        <w:t>不得通过基金以任何方式变相举债，不得向其他出资人承诺投资本金不受损失，不得承诺最低收益，国家另有规定的除外；不得要求或接受地方政府及其部门作出承诺回购投资本金、保本保收益等兜底安排，不得通过结构化融资安排或采取多层嵌套等方式将基金异化为债务融资平台。</w:t>
      </w:r>
    </w:p>
    <w:p>
      <w:pPr>
        <w:keepNext w:val="0"/>
        <w:keepLines w:val="0"/>
        <w:pageBreakBefore w:val="0"/>
        <w:kinsoku/>
        <w:wordWrap/>
        <w:autoSpaceDE/>
        <w:autoSpaceDN/>
        <w:bidi w:val="0"/>
        <w:snapToGrid/>
        <w:spacing w:line="600" w:lineRule="exact"/>
        <w:ind w:firstLine="640"/>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lang w:eastAsia="zh-CN"/>
        </w:rPr>
        <w:t>（二）</w:t>
      </w:r>
      <w:r>
        <w:rPr>
          <w:rFonts w:hint="eastAsia" w:ascii="宋体" w:hAnsi="宋体" w:eastAsia="方正仿宋_GBK" w:cs="方正仿宋_GBK"/>
          <w:b w:val="0"/>
          <w:bCs w:val="0"/>
          <w:color w:val="000000"/>
          <w:sz w:val="32"/>
          <w:szCs w:val="32"/>
          <w:highlight w:val="none"/>
        </w:rPr>
        <w:t>不得从事以下业务：</w:t>
      </w:r>
    </w:p>
    <w:p>
      <w:pPr>
        <w:keepNext w:val="0"/>
        <w:keepLines w:val="0"/>
        <w:pageBreakBefore w:val="0"/>
        <w:kinsoku/>
        <w:wordWrap/>
        <w:autoSpaceDE/>
        <w:autoSpaceDN/>
        <w:bidi w:val="0"/>
        <w:snapToGrid/>
        <w:spacing w:line="600" w:lineRule="exact"/>
        <w:ind w:firstLine="64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lang w:val="en-US" w:eastAsia="zh-CN"/>
        </w:rPr>
        <w:t>1.从事担保、抵押、委托贷款等业务，投向保理资产、融资租赁资产、典当资产等类信贷资产、股权或其收（受）益权；</w:t>
      </w:r>
    </w:p>
    <w:p>
      <w:pPr>
        <w:keepNext w:val="0"/>
        <w:keepLines w:val="0"/>
        <w:pageBreakBefore w:val="0"/>
        <w:kinsoku/>
        <w:wordWrap/>
        <w:autoSpaceDE/>
        <w:autoSpaceDN/>
        <w:bidi w:val="0"/>
        <w:snapToGrid/>
        <w:spacing w:line="600" w:lineRule="exact"/>
        <w:ind w:firstLine="64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lang w:val="en-US" w:eastAsia="zh-CN"/>
        </w:rPr>
        <w:t>2.</w:t>
      </w:r>
      <w:r>
        <w:rPr>
          <w:rFonts w:hint="eastAsia" w:ascii="宋体" w:hAnsi="宋体" w:eastAsia="方正仿宋_GBK" w:cs="方正仿宋_GBK"/>
          <w:b w:val="0"/>
          <w:bCs w:val="0"/>
          <w:color w:val="000000"/>
          <w:sz w:val="32"/>
          <w:szCs w:val="32"/>
          <w:highlight w:val="none"/>
        </w:rPr>
        <w:t>投资二级市场股票、期货、房地产、证券投资基金、评级AAA以下的企业债、信托产品、非保本型理财产品、保险计划及其他金融衍生品</w:t>
      </w:r>
      <w:r>
        <w:rPr>
          <w:rFonts w:hint="eastAsia" w:ascii="宋体" w:hAnsi="宋体" w:eastAsia="方正仿宋_GBK" w:cs="方正仿宋_GBK"/>
          <w:b w:val="0"/>
          <w:bCs w:val="0"/>
          <w:color w:val="000000"/>
          <w:sz w:val="32"/>
          <w:szCs w:val="32"/>
          <w:highlight w:val="none"/>
          <w:lang w:eastAsia="zh-CN"/>
        </w:rPr>
        <w:t>；</w:t>
      </w:r>
    </w:p>
    <w:p>
      <w:pPr>
        <w:keepNext w:val="0"/>
        <w:keepLines w:val="0"/>
        <w:pageBreakBefore w:val="0"/>
        <w:kinsoku/>
        <w:wordWrap/>
        <w:autoSpaceDE/>
        <w:autoSpaceDN/>
        <w:bidi w:val="0"/>
        <w:snapToGrid/>
        <w:spacing w:line="600" w:lineRule="exact"/>
        <w:ind w:firstLine="64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lang w:val="en-US" w:eastAsia="zh-CN"/>
        </w:rPr>
        <w:t>3.</w:t>
      </w:r>
      <w:r>
        <w:rPr>
          <w:rFonts w:hint="eastAsia" w:ascii="宋体" w:hAnsi="宋体" w:eastAsia="方正仿宋_GBK" w:cs="方正仿宋_GBK"/>
          <w:b w:val="0"/>
          <w:bCs w:val="0"/>
          <w:color w:val="000000"/>
          <w:sz w:val="32"/>
          <w:szCs w:val="32"/>
          <w:highlight w:val="none"/>
        </w:rPr>
        <w:t>向任何第三方提供赞助、捐赠（经批准的公益性捐赠除外）</w:t>
      </w:r>
      <w:r>
        <w:rPr>
          <w:rFonts w:hint="eastAsia" w:ascii="宋体" w:hAnsi="宋体" w:eastAsia="方正仿宋_GBK" w:cs="方正仿宋_GBK"/>
          <w:b w:val="0"/>
          <w:bCs w:val="0"/>
          <w:color w:val="000000"/>
          <w:sz w:val="32"/>
          <w:szCs w:val="32"/>
          <w:highlight w:val="none"/>
          <w:lang w:eastAsia="zh-CN"/>
        </w:rPr>
        <w:t>；</w:t>
      </w:r>
    </w:p>
    <w:p>
      <w:pPr>
        <w:keepNext w:val="0"/>
        <w:keepLines w:val="0"/>
        <w:pageBreakBefore w:val="0"/>
        <w:kinsoku/>
        <w:wordWrap/>
        <w:autoSpaceDE/>
        <w:autoSpaceDN/>
        <w:bidi w:val="0"/>
        <w:snapToGrid/>
        <w:spacing w:line="600" w:lineRule="exact"/>
        <w:ind w:firstLine="64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lang w:val="en-US" w:eastAsia="zh-CN"/>
        </w:rPr>
        <w:t>4.</w:t>
      </w:r>
      <w:r>
        <w:rPr>
          <w:rFonts w:hint="eastAsia" w:ascii="宋体" w:hAnsi="宋体" w:eastAsia="方正仿宋_GBK" w:cs="方正仿宋_GBK"/>
          <w:b w:val="0"/>
          <w:bCs w:val="0"/>
          <w:color w:val="000000"/>
          <w:sz w:val="32"/>
          <w:szCs w:val="32"/>
          <w:highlight w:val="none"/>
        </w:rPr>
        <w:t>吸收或变相吸收存款，或向第三方提供贷款和资金拆借</w:t>
      </w:r>
      <w:r>
        <w:rPr>
          <w:rFonts w:hint="eastAsia" w:ascii="宋体" w:hAnsi="宋体" w:eastAsia="方正仿宋_GBK" w:cs="方正仿宋_GBK"/>
          <w:b w:val="0"/>
          <w:bCs w:val="0"/>
          <w:color w:val="000000"/>
          <w:sz w:val="32"/>
          <w:szCs w:val="32"/>
          <w:highlight w:val="none"/>
          <w:lang w:eastAsia="zh-CN"/>
        </w:rPr>
        <w:t>；</w:t>
      </w:r>
    </w:p>
    <w:p>
      <w:pPr>
        <w:keepNext w:val="0"/>
        <w:keepLines w:val="0"/>
        <w:pageBreakBefore w:val="0"/>
        <w:kinsoku/>
        <w:wordWrap/>
        <w:autoSpaceDE/>
        <w:autoSpaceDN/>
        <w:bidi w:val="0"/>
        <w:snapToGrid/>
        <w:spacing w:line="600" w:lineRule="exact"/>
        <w:ind w:firstLine="64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lang w:val="en-US" w:eastAsia="zh-CN"/>
        </w:rPr>
        <w:t>5.</w:t>
      </w:r>
      <w:r>
        <w:rPr>
          <w:rFonts w:hint="eastAsia" w:ascii="宋体" w:hAnsi="宋体" w:eastAsia="方正仿宋_GBK" w:cs="方正仿宋_GBK"/>
          <w:b w:val="0"/>
          <w:bCs w:val="0"/>
          <w:color w:val="000000"/>
          <w:sz w:val="32"/>
          <w:szCs w:val="32"/>
          <w:highlight w:val="none"/>
        </w:rPr>
        <w:t>进行承担无限连带责任的对外投资</w:t>
      </w:r>
      <w:r>
        <w:rPr>
          <w:rFonts w:hint="eastAsia" w:ascii="宋体" w:hAnsi="宋体" w:eastAsia="方正仿宋_GBK" w:cs="方正仿宋_GBK"/>
          <w:b w:val="0"/>
          <w:bCs w:val="0"/>
          <w:color w:val="000000"/>
          <w:sz w:val="32"/>
          <w:szCs w:val="32"/>
          <w:highlight w:val="none"/>
          <w:lang w:eastAsia="zh-CN"/>
        </w:rPr>
        <w:t>；</w:t>
      </w:r>
    </w:p>
    <w:p>
      <w:pPr>
        <w:keepNext w:val="0"/>
        <w:keepLines w:val="0"/>
        <w:pageBreakBefore w:val="0"/>
        <w:kinsoku/>
        <w:wordWrap/>
        <w:autoSpaceDE/>
        <w:autoSpaceDN/>
        <w:bidi w:val="0"/>
        <w:snapToGrid/>
        <w:spacing w:line="600" w:lineRule="exact"/>
        <w:ind w:firstLine="64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lang w:val="en-US" w:eastAsia="zh-CN"/>
        </w:rPr>
        <w:t>6.</w:t>
      </w:r>
      <w:r>
        <w:rPr>
          <w:rFonts w:hint="eastAsia" w:ascii="宋体" w:hAnsi="宋体" w:eastAsia="方正仿宋_GBK" w:cs="方正仿宋_GBK"/>
          <w:b w:val="0"/>
          <w:bCs w:val="0"/>
          <w:color w:val="000000"/>
          <w:sz w:val="32"/>
          <w:szCs w:val="32"/>
          <w:highlight w:val="none"/>
        </w:rPr>
        <w:t>发行信托或集合理财产品募集资金</w:t>
      </w:r>
      <w:r>
        <w:rPr>
          <w:rFonts w:hint="eastAsia" w:ascii="宋体" w:hAnsi="宋体" w:eastAsia="方正仿宋_GBK" w:cs="方正仿宋_GBK"/>
          <w:b w:val="0"/>
          <w:bCs w:val="0"/>
          <w:color w:val="000000"/>
          <w:sz w:val="32"/>
          <w:szCs w:val="32"/>
          <w:highlight w:val="none"/>
          <w:lang w:eastAsia="zh-CN"/>
        </w:rPr>
        <w:t>；</w:t>
      </w:r>
    </w:p>
    <w:p>
      <w:pPr>
        <w:keepNext w:val="0"/>
        <w:keepLines w:val="0"/>
        <w:pageBreakBefore w:val="0"/>
        <w:kinsoku/>
        <w:wordWrap/>
        <w:autoSpaceDE/>
        <w:autoSpaceDN/>
        <w:bidi w:val="0"/>
        <w:snapToGrid/>
        <w:spacing w:line="600" w:lineRule="exact"/>
        <w:ind w:firstLine="64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lang w:val="en-US" w:eastAsia="zh-CN"/>
        </w:rPr>
        <w:t>7.</w:t>
      </w:r>
      <w:r>
        <w:rPr>
          <w:rFonts w:hint="eastAsia" w:ascii="宋体" w:hAnsi="宋体" w:eastAsia="方正仿宋_GBK" w:cs="方正仿宋_GBK"/>
          <w:b w:val="0"/>
          <w:bCs w:val="0"/>
          <w:color w:val="000000"/>
          <w:sz w:val="32"/>
          <w:szCs w:val="32"/>
          <w:highlight w:val="none"/>
          <w:lang w:eastAsia="zh-CN"/>
        </w:rPr>
        <w:t>国家和省级产业政策中的淘汰类和限制类项目；</w:t>
      </w:r>
    </w:p>
    <w:p>
      <w:pPr>
        <w:keepNext w:val="0"/>
        <w:keepLines w:val="0"/>
        <w:pageBreakBefore w:val="0"/>
        <w:kinsoku/>
        <w:wordWrap/>
        <w:autoSpaceDE/>
        <w:autoSpaceDN/>
        <w:bidi w:val="0"/>
        <w:snapToGrid/>
        <w:spacing w:line="600" w:lineRule="exact"/>
        <w:ind w:firstLine="640" w:firstLineChars="200"/>
        <w:rPr>
          <w:rFonts w:hint="eastAsia" w:ascii="宋体" w:hAnsi="宋体" w:eastAsia="方正仿宋_GBK" w:cs="方正仿宋_GBK"/>
          <w:b w:val="0"/>
          <w:bCs w:val="0"/>
          <w:color w:val="000000"/>
          <w:spacing w:val="-6"/>
          <w:sz w:val="32"/>
          <w:szCs w:val="32"/>
          <w:highlight w:val="none"/>
        </w:rPr>
      </w:pPr>
      <w:r>
        <w:rPr>
          <w:rFonts w:hint="eastAsia" w:ascii="宋体" w:hAnsi="宋体" w:eastAsia="方正仿宋_GBK" w:cs="方正仿宋_GBK"/>
          <w:b w:val="0"/>
          <w:bCs w:val="0"/>
          <w:color w:val="000000"/>
          <w:sz w:val="32"/>
          <w:szCs w:val="32"/>
          <w:highlight w:val="none"/>
          <w:lang w:val="en-US" w:eastAsia="zh-CN"/>
        </w:rPr>
        <w:t>8.</w:t>
      </w:r>
      <w:r>
        <w:rPr>
          <w:rFonts w:hint="eastAsia" w:ascii="宋体" w:hAnsi="宋体" w:eastAsia="方正仿宋_GBK" w:cs="方正仿宋_GBK"/>
          <w:b w:val="0"/>
          <w:bCs w:val="0"/>
          <w:color w:val="000000"/>
          <w:sz w:val="32"/>
          <w:szCs w:val="32"/>
          <w:highlight w:val="none"/>
        </w:rPr>
        <w:t>其他国家法律法规禁止从事的业务。</w:t>
      </w:r>
    </w:p>
    <w:p>
      <w:pPr>
        <w:keepNext w:val="0"/>
        <w:keepLines w:val="0"/>
        <w:pageBreakBefore w:val="0"/>
        <w:kinsoku/>
        <w:wordWrap/>
        <w:autoSpaceDE/>
        <w:autoSpaceDN/>
        <w:bidi w:val="0"/>
        <w:snapToGrid/>
        <w:spacing w:line="600" w:lineRule="exact"/>
        <w:ind w:firstLine="640"/>
        <w:textAlignment w:val="baseline"/>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eastAsia="zh-CN"/>
        </w:rPr>
        <w:t>二十九</w:t>
      </w:r>
      <w:r>
        <w:rPr>
          <w:rFonts w:hint="eastAsia" w:ascii="宋体" w:hAnsi="宋体" w:eastAsia="方正仿宋_GBK" w:cs="方正仿宋_GBK"/>
          <w:b w:val="0"/>
          <w:bCs w:val="0"/>
          <w:color w:val="000000"/>
          <w:sz w:val="32"/>
          <w:szCs w:val="32"/>
          <w:highlight w:val="none"/>
        </w:rPr>
        <w:t>条</w:t>
      </w:r>
      <w:r>
        <w:rPr>
          <w:rFonts w:hint="eastAsia" w:ascii="宋体" w:hAnsi="宋体" w:eastAsia="方正仿宋_GBK" w:cs="方正仿宋_GBK"/>
          <w:b w:val="0"/>
          <w:bCs w:val="0"/>
          <w:color w:val="000000"/>
          <w:sz w:val="32"/>
          <w:szCs w:val="32"/>
          <w:highlight w:val="none"/>
          <w:lang w:val="en-US" w:eastAsia="zh-CN"/>
        </w:rPr>
        <w:t xml:space="preserve"> 省工业和信息化厅选择在中国境内设立且具备资质的商业银行托管基金资产。托管银行负责账户管理、资产保管、资金拨付和结算等日常工作，并对投资活动进行动态监管，</w:t>
      </w:r>
      <w:r>
        <w:rPr>
          <w:rFonts w:hint="eastAsia" w:ascii="宋体" w:hAnsi="宋体" w:eastAsia="方正仿宋_GBK" w:cs="方正仿宋_GBK"/>
          <w:b w:val="0"/>
          <w:bCs w:val="0"/>
          <w:color w:val="000000"/>
          <w:sz w:val="32"/>
          <w:szCs w:val="32"/>
          <w:highlight w:val="none"/>
          <w:u w:val="none"/>
          <w:lang w:val="en-US" w:eastAsia="zh-CN"/>
        </w:rPr>
        <w:t>保证基金财产的独立和安全</w:t>
      </w:r>
      <w:r>
        <w:rPr>
          <w:rFonts w:hint="eastAsia" w:ascii="宋体" w:hAnsi="宋体" w:eastAsia="方正仿宋_GBK" w:cs="方正仿宋_GBK"/>
          <w:b w:val="0"/>
          <w:bCs w:val="0"/>
          <w:color w:val="000000"/>
          <w:sz w:val="32"/>
          <w:szCs w:val="32"/>
          <w:highlight w:val="none"/>
          <w:lang w:val="en-US" w:eastAsia="zh-CN"/>
        </w:rPr>
        <w:t>，定期向省工业和信息化厅、母基金管理机构提供托管报告。</w:t>
      </w:r>
    </w:p>
    <w:p>
      <w:pPr>
        <w:keepNext w:val="0"/>
        <w:keepLines w:val="0"/>
        <w:pageBreakBefore w:val="0"/>
        <w:kinsoku/>
        <w:wordWrap/>
        <w:autoSpaceDE/>
        <w:autoSpaceDN/>
        <w:bidi w:val="0"/>
        <w:snapToGrid/>
        <w:spacing w:line="600" w:lineRule="exact"/>
        <w:ind w:firstLine="640"/>
        <w:textAlignment w:val="baseline"/>
        <w:rPr>
          <w:rFonts w:hint="eastAsia" w:ascii="宋体" w:hAnsi="宋体" w:eastAsia="方正仿宋_GBK" w:cs="方正仿宋_GBK"/>
          <w:b w:val="0"/>
          <w:bCs w:val="0"/>
          <w:color w:val="000000"/>
          <w:sz w:val="32"/>
          <w:szCs w:val="32"/>
          <w:highlight w:val="none"/>
          <w:lang w:val="en-US" w:eastAsia="zh-CN"/>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val="en-US" w:eastAsia="zh-CN"/>
        </w:rPr>
        <w:t>三</w:t>
      </w:r>
      <w:r>
        <w:rPr>
          <w:rFonts w:hint="eastAsia" w:ascii="宋体" w:hAnsi="宋体" w:eastAsia="方正仿宋_GBK" w:cs="方正仿宋_GBK"/>
          <w:b w:val="0"/>
          <w:bCs w:val="0"/>
          <w:color w:val="000000"/>
          <w:sz w:val="32"/>
          <w:szCs w:val="32"/>
          <w:highlight w:val="none"/>
        </w:rPr>
        <w:t>十条</w:t>
      </w:r>
      <w:r>
        <w:rPr>
          <w:rFonts w:hint="eastAsia" w:ascii="宋体" w:hAnsi="宋体" w:eastAsia="方正仿宋_GBK" w:cs="方正仿宋_GBK"/>
          <w:b w:val="0"/>
          <w:bCs w:val="0"/>
          <w:color w:val="000000"/>
          <w:sz w:val="32"/>
          <w:szCs w:val="32"/>
          <w:highlight w:val="none"/>
          <w:lang w:val="en-US" w:eastAsia="zh-CN"/>
        </w:rPr>
        <w:t xml:space="preserve"> </w:t>
      </w:r>
      <w:r>
        <w:rPr>
          <w:rFonts w:hint="eastAsia" w:ascii="宋体" w:hAnsi="宋体" w:eastAsia="方正仿宋_GBK" w:cs="方正仿宋_GBK"/>
          <w:b w:val="0"/>
          <w:bCs w:val="0"/>
          <w:color w:val="000000"/>
          <w:sz w:val="32"/>
          <w:szCs w:val="32"/>
          <w:highlight w:val="none"/>
          <w:lang w:eastAsia="zh-CN"/>
        </w:rPr>
        <w:t>制造业</w:t>
      </w:r>
      <w:r>
        <w:rPr>
          <w:rFonts w:hint="eastAsia" w:ascii="宋体" w:hAnsi="宋体" w:eastAsia="方正仿宋_GBK" w:cs="方正仿宋_GBK"/>
          <w:b w:val="0"/>
          <w:bCs w:val="0"/>
          <w:color w:val="000000"/>
          <w:sz w:val="32"/>
          <w:szCs w:val="32"/>
          <w:highlight w:val="none"/>
        </w:rPr>
        <w:t>基金应接受审计、财政等部门的审计、</w:t>
      </w:r>
      <w:r>
        <w:rPr>
          <w:rFonts w:hint="eastAsia" w:ascii="宋体" w:hAnsi="宋体" w:eastAsia="方正仿宋_GBK" w:cs="方正仿宋_GBK"/>
          <w:b w:val="0"/>
          <w:bCs w:val="0"/>
          <w:color w:val="000000"/>
          <w:sz w:val="32"/>
          <w:szCs w:val="32"/>
          <w:highlight w:val="none"/>
          <w:lang w:eastAsia="zh-CN"/>
        </w:rPr>
        <w:t>监督检查</w:t>
      </w:r>
      <w:r>
        <w:rPr>
          <w:rFonts w:hint="eastAsia" w:ascii="宋体" w:hAnsi="宋体" w:eastAsia="方正仿宋_GBK" w:cs="方正仿宋_GBK"/>
          <w:b w:val="0"/>
          <w:bCs w:val="0"/>
          <w:color w:val="000000"/>
          <w:sz w:val="32"/>
          <w:szCs w:val="32"/>
          <w:highlight w:val="none"/>
          <w:u w:val="none"/>
          <w:lang w:eastAsia="zh-CN"/>
        </w:rPr>
        <w:t>等</w:t>
      </w:r>
      <w:r>
        <w:rPr>
          <w:rFonts w:hint="eastAsia" w:ascii="宋体" w:hAnsi="宋体" w:eastAsia="方正仿宋_GBK" w:cs="方正仿宋_GBK"/>
          <w:b w:val="0"/>
          <w:bCs w:val="0"/>
          <w:color w:val="000000"/>
          <w:sz w:val="32"/>
          <w:szCs w:val="32"/>
          <w:highlight w:val="none"/>
          <w:lang w:eastAsia="zh-CN"/>
        </w:rPr>
        <w:t>。</w:t>
      </w:r>
    </w:p>
    <w:p>
      <w:pPr>
        <w:keepNext w:val="0"/>
        <w:keepLines w:val="0"/>
        <w:pageBreakBefore w:val="0"/>
        <w:kinsoku/>
        <w:wordWrap/>
        <w:overflowPunct w:val="0"/>
        <w:topLinePunct/>
        <w:autoSpaceDE/>
        <w:autoSpaceDN/>
        <w:bidi w:val="0"/>
        <w:adjustRightInd w:val="0"/>
        <w:snapToGrid/>
        <w:spacing w:line="600" w:lineRule="exact"/>
        <w:ind w:left="0" w:leftChars="0" w:firstLine="0" w:firstLineChars="0"/>
        <w:jc w:val="both"/>
        <w:rPr>
          <w:rFonts w:hint="eastAsia" w:ascii="宋体" w:hAnsi="宋体" w:eastAsia="方正仿宋_GBK" w:cs="方正仿宋_GBK"/>
          <w:b w:val="0"/>
          <w:bCs w:val="0"/>
          <w:color w:val="000000"/>
          <w:spacing w:val="-6"/>
          <w:sz w:val="32"/>
          <w:szCs w:val="32"/>
          <w:highlight w:val="none"/>
        </w:rPr>
      </w:pPr>
    </w:p>
    <w:p>
      <w:pPr>
        <w:keepNext w:val="0"/>
        <w:keepLines w:val="0"/>
        <w:pageBreakBefore w:val="0"/>
        <w:kinsoku/>
        <w:wordWrap/>
        <w:overflowPunct w:val="0"/>
        <w:topLinePunct/>
        <w:autoSpaceDE/>
        <w:autoSpaceDN/>
        <w:bidi w:val="0"/>
        <w:adjustRightInd w:val="0"/>
        <w:snapToGrid/>
        <w:spacing w:line="600" w:lineRule="exact"/>
        <w:ind w:left="0" w:leftChars="0" w:firstLine="0" w:firstLineChars="0"/>
        <w:jc w:val="center"/>
        <w:rPr>
          <w:rFonts w:ascii="宋体" w:hAnsi="宋体" w:eastAsia="方正楷体_GBK" w:cs="方正楷体_GBK"/>
          <w:b w:val="0"/>
          <w:bCs w:val="0"/>
          <w:color w:val="000000"/>
          <w:sz w:val="32"/>
          <w:szCs w:val="32"/>
          <w:highlight w:val="none"/>
        </w:rPr>
      </w:pPr>
      <w:r>
        <w:rPr>
          <w:rFonts w:hint="eastAsia" w:ascii="宋体" w:hAnsi="宋体" w:eastAsia="方正黑体_GBK"/>
          <w:b w:val="0"/>
          <w:bCs w:val="0"/>
          <w:color w:val="000000"/>
          <w:spacing w:val="-6"/>
          <w:sz w:val="32"/>
          <w:szCs w:val="32"/>
          <w:highlight w:val="none"/>
        </w:rPr>
        <w:t>第</w:t>
      </w:r>
      <w:r>
        <w:rPr>
          <w:rFonts w:hint="eastAsia" w:ascii="宋体" w:hAnsi="宋体" w:eastAsia="方正黑体_GBK"/>
          <w:b w:val="0"/>
          <w:bCs w:val="0"/>
          <w:color w:val="000000"/>
          <w:spacing w:val="-6"/>
          <w:sz w:val="32"/>
          <w:szCs w:val="32"/>
          <w:highlight w:val="none"/>
          <w:lang w:eastAsia="zh-CN"/>
        </w:rPr>
        <w:t>七</w:t>
      </w:r>
      <w:r>
        <w:rPr>
          <w:rFonts w:hint="eastAsia" w:ascii="宋体" w:hAnsi="宋体" w:eastAsia="方正黑体_GBK"/>
          <w:b w:val="0"/>
          <w:bCs w:val="0"/>
          <w:color w:val="000000"/>
          <w:spacing w:val="-6"/>
          <w:sz w:val="32"/>
          <w:szCs w:val="32"/>
          <w:highlight w:val="none"/>
        </w:rPr>
        <w:t>章</w:t>
      </w:r>
      <w:r>
        <w:rPr>
          <w:rFonts w:hint="eastAsia" w:ascii="宋体" w:hAnsi="宋体" w:eastAsia="方正黑体_GBK"/>
          <w:b w:val="0"/>
          <w:bCs w:val="0"/>
          <w:color w:val="000000"/>
          <w:spacing w:val="-6"/>
          <w:sz w:val="32"/>
          <w:szCs w:val="32"/>
          <w:highlight w:val="none"/>
          <w:lang w:val="en-US" w:eastAsia="zh-CN"/>
        </w:rPr>
        <w:t xml:space="preserve"> </w:t>
      </w:r>
      <w:r>
        <w:rPr>
          <w:rFonts w:hint="eastAsia" w:ascii="宋体" w:hAnsi="宋体" w:eastAsia="方正黑体_GBK"/>
          <w:b w:val="0"/>
          <w:bCs w:val="0"/>
          <w:color w:val="000000"/>
          <w:spacing w:val="-6"/>
          <w:sz w:val="32"/>
          <w:szCs w:val="32"/>
          <w:highlight w:val="none"/>
        </w:rPr>
        <w:t>费用、收益及业绩奖励</w:t>
      </w:r>
    </w:p>
    <w:p>
      <w:pPr>
        <w:keepNext w:val="0"/>
        <w:keepLines w:val="0"/>
        <w:pageBreakBefore w:val="0"/>
        <w:kinsoku/>
        <w:wordWrap/>
        <w:autoSpaceDE/>
        <w:autoSpaceDN/>
        <w:bidi w:val="0"/>
        <w:snapToGrid/>
        <w:spacing w:line="600" w:lineRule="exact"/>
        <w:ind w:firstLine="640"/>
        <w:textAlignment w:val="baseline"/>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eastAsia="zh-CN"/>
        </w:rPr>
        <w:t>三十一</w:t>
      </w:r>
      <w:r>
        <w:rPr>
          <w:rFonts w:hint="eastAsia" w:ascii="宋体" w:hAnsi="宋体" w:eastAsia="方正仿宋_GBK" w:cs="方正仿宋_GBK"/>
          <w:b w:val="0"/>
          <w:bCs w:val="0"/>
          <w:color w:val="000000"/>
          <w:sz w:val="32"/>
          <w:szCs w:val="32"/>
          <w:highlight w:val="none"/>
        </w:rPr>
        <w:t>条</w:t>
      </w:r>
      <w:r>
        <w:rPr>
          <w:rFonts w:hint="eastAsia" w:ascii="宋体" w:hAnsi="宋体" w:eastAsia="方正仿宋_GBK" w:cs="方正仿宋_GBK"/>
          <w:b w:val="0"/>
          <w:bCs w:val="0"/>
          <w:color w:val="000000"/>
          <w:sz w:val="32"/>
          <w:szCs w:val="32"/>
          <w:highlight w:val="none"/>
          <w:lang w:val="en-US" w:eastAsia="zh-CN"/>
        </w:rPr>
        <w:t xml:space="preserve"> </w:t>
      </w:r>
      <w:r>
        <w:rPr>
          <w:rFonts w:hint="eastAsia" w:ascii="宋体" w:hAnsi="宋体" w:eastAsia="方正仿宋_GBK" w:cs="方正仿宋_GBK"/>
          <w:b w:val="0"/>
          <w:bCs w:val="0"/>
          <w:color w:val="000000"/>
          <w:sz w:val="32"/>
          <w:szCs w:val="32"/>
          <w:highlight w:val="none"/>
          <w:lang w:eastAsia="zh-CN"/>
        </w:rPr>
        <w:t>制造业</w:t>
      </w:r>
      <w:r>
        <w:rPr>
          <w:rFonts w:hint="eastAsia" w:ascii="宋体" w:hAnsi="宋体" w:eastAsia="方正仿宋_GBK" w:cs="方正仿宋_GBK"/>
          <w:b w:val="0"/>
          <w:bCs w:val="0"/>
          <w:color w:val="000000"/>
          <w:sz w:val="32"/>
          <w:szCs w:val="32"/>
          <w:highlight w:val="none"/>
        </w:rPr>
        <w:t>基金管理费：</w:t>
      </w:r>
    </w:p>
    <w:p>
      <w:pPr>
        <w:keepNext w:val="0"/>
        <w:keepLines w:val="0"/>
        <w:pageBreakBefore w:val="0"/>
        <w:kinsoku/>
        <w:wordWrap/>
        <w:autoSpaceDE/>
        <w:autoSpaceDN/>
        <w:bidi w:val="0"/>
        <w:snapToGrid/>
        <w:spacing w:line="600" w:lineRule="exact"/>
        <w:ind w:firstLine="640"/>
        <w:textAlignment w:val="baseline"/>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rPr>
        <w:t>（一）母基金</w:t>
      </w:r>
      <w:r>
        <w:rPr>
          <w:rFonts w:hint="eastAsia" w:ascii="宋体" w:hAnsi="宋体" w:eastAsia="方正仿宋_GBK" w:cs="方正仿宋_GBK"/>
          <w:b w:val="0"/>
          <w:bCs w:val="0"/>
          <w:color w:val="000000"/>
          <w:sz w:val="32"/>
          <w:szCs w:val="32"/>
          <w:highlight w:val="none"/>
          <w:lang w:eastAsia="zh-CN"/>
        </w:rPr>
        <w:t>中政府出资部分的年</w:t>
      </w:r>
      <w:r>
        <w:rPr>
          <w:rFonts w:hint="eastAsia" w:ascii="宋体" w:hAnsi="宋体" w:eastAsia="方正仿宋_GBK" w:cs="方正仿宋_GBK"/>
          <w:b w:val="0"/>
          <w:bCs w:val="0"/>
          <w:color w:val="000000"/>
          <w:sz w:val="32"/>
          <w:szCs w:val="32"/>
          <w:highlight w:val="none"/>
        </w:rPr>
        <w:t>管理费不超过1%</w:t>
      </w:r>
      <w:r>
        <w:rPr>
          <w:rFonts w:hint="eastAsia" w:ascii="宋体" w:hAnsi="宋体" w:eastAsia="方正仿宋_GBK" w:cs="方正仿宋_GBK"/>
          <w:b w:val="0"/>
          <w:bCs w:val="0"/>
          <w:color w:val="000000"/>
          <w:sz w:val="32"/>
          <w:szCs w:val="32"/>
          <w:highlight w:val="none"/>
          <w:lang w:eastAsia="zh-CN"/>
        </w:rPr>
        <w:t>。</w:t>
      </w:r>
      <w:r>
        <w:rPr>
          <w:rFonts w:hint="eastAsia" w:ascii="宋体" w:hAnsi="宋体" w:eastAsia="方正仿宋_GBK" w:cs="方正仿宋_GBK"/>
          <w:b w:val="0"/>
          <w:bCs w:val="0"/>
          <w:color w:val="000000"/>
          <w:sz w:val="32"/>
          <w:szCs w:val="32"/>
          <w:highlight w:val="none"/>
        </w:rPr>
        <w:t>投资期管理费计提基数为实际投资金额，退出期管理费计提基数为已投未退金额；延长期不收取管理费</w:t>
      </w:r>
      <w:r>
        <w:rPr>
          <w:rFonts w:hint="eastAsia" w:ascii="宋体" w:hAnsi="宋体" w:eastAsia="方正仿宋_GBK" w:cs="方正仿宋_GBK"/>
          <w:b w:val="0"/>
          <w:bCs w:val="0"/>
          <w:color w:val="000000"/>
          <w:sz w:val="32"/>
          <w:szCs w:val="32"/>
          <w:highlight w:val="none"/>
          <w:lang w:eastAsia="zh-CN"/>
        </w:rPr>
        <w:t>；</w:t>
      </w:r>
    </w:p>
    <w:p>
      <w:pPr>
        <w:keepNext w:val="0"/>
        <w:keepLines w:val="0"/>
        <w:pageBreakBefore w:val="0"/>
        <w:kinsoku/>
        <w:wordWrap/>
        <w:autoSpaceDE/>
        <w:autoSpaceDN/>
        <w:bidi w:val="0"/>
        <w:snapToGrid/>
        <w:spacing w:line="600" w:lineRule="exact"/>
        <w:ind w:firstLine="640"/>
        <w:textAlignment w:val="baseline"/>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rPr>
        <w:t>（二）子基金</w:t>
      </w:r>
      <w:r>
        <w:rPr>
          <w:rFonts w:hint="eastAsia" w:ascii="宋体" w:hAnsi="宋体" w:eastAsia="方正仿宋_GBK" w:cs="方正仿宋_GBK"/>
          <w:b w:val="0"/>
          <w:bCs w:val="0"/>
          <w:color w:val="000000"/>
          <w:sz w:val="32"/>
          <w:szCs w:val="32"/>
          <w:highlight w:val="none"/>
          <w:lang w:eastAsia="zh-CN"/>
        </w:rPr>
        <w:t>中政府出资部分的年</w:t>
      </w:r>
      <w:r>
        <w:rPr>
          <w:rFonts w:hint="eastAsia" w:ascii="宋体" w:hAnsi="宋体" w:eastAsia="方正仿宋_GBK" w:cs="方正仿宋_GBK"/>
          <w:b w:val="0"/>
          <w:bCs w:val="0"/>
          <w:color w:val="000000"/>
          <w:sz w:val="32"/>
          <w:szCs w:val="32"/>
          <w:highlight w:val="none"/>
        </w:rPr>
        <w:t>管理费不超过2%</w:t>
      </w:r>
      <w:r>
        <w:rPr>
          <w:rFonts w:hint="eastAsia" w:ascii="宋体" w:hAnsi="宋体" w:eastAsia="方正仿宋_GBK" w:cs="方正仿宋_GBK"/>
          <w:b w:val="0"/>
          <w:bCs w:val="0"/>
          <w:color w:val="000000"/>
          <w:sz w:val="32"/>
          <w:szCs w:val="32"/>
          <w:highlight w:val="none"/>
          <w:lang w:eastAsia="zh-CN"/>
        </w:rPr>
        <w:t>。</w:t>
      </w:r>
      <w:r>
        <w:rPr>
          <w:rFonts w:hint="eastAsia" w:ascii="宋体" w:hAnsi="宋体" w:eastAsia="方正仿宋_GBK" w:cs="方正仿宋_GBK"/>
          <w:b w:val="0"/>
          <w:bCs w:val="0"/>
          <w:color w:val="000000"/>
          <w:sz w:val="32"/>
          <w:szCs w:val="32"/>
          <w:highlight w:val="none"/>
        </w:rPr>
        <w:t>投资期管理费计提基数为实际投资金额，退出期管理费计提基数为已投未退金额；延长期不收取管理费</w:t>
      </w:r>
      <w:r>
        <w:rPr>
          <w:rFonts w:hint="eastAsia" w:ascii="宋体" w:hAnsi="宋体" w:eastAsia="方正仿宋_GBK" w:cs="方正仿宋_GBK"/>
          <w:b w:val="0"/>
          <w:bCs w:val="0"/>
          <w:color w:val="000000"/>
          <w:sz w:val="32"/>
          <w:szCs w:val="32"/>
          <w:highlight w:val="none"/>
          <w:lang w:eastAsia="zh-CN"/>
        </w:rPr>
        <w:t>；</w:t>
      </w:r>
    </w:p>
    <w:p>
      <w:pPr>
        <w:pStyle w:val="8"/>
        <w:keepNext w:val="0"/>
        <w:keepLines w:val="0"/>
        <w:pageBreakBefore w:val="0"/>
        <w:kinsoku/>
        <w:wordWrap/>
        <w:autoSpaceDE/>
        <w:autoSpaceDN/>
        <w:bidi w:val="0"/>
        <w:snapToGrid/>
        <w:spacing w:line="600" w:lineRule="exact"/>
        <w:ind w:firstLine="640" w:firstLineChars="200"/>
        <w:rPr>
          <w:rFonts w:hint="eastAsia" w:ascii="宋体" w:hAnsi="宋体" w:eastAsia="方正仿宋_GBK" w:cs="方正仿宋_GBK"/>
          <w:b w:val="0"/>
          <w:bCs w:val="0"/>
          <w:color w:val="000000"/>
          <w:kern w:val="2"/>
          <w:sz w:val="32"/>
          <w:szCs w:val="32"/>
          <w:highlight w:val="none"/>
          <w:lang w:val="en-US" w:eastAsia="zh-CN" w:bidi="ar-SA"/>
        </w:rPr>
      </w:pPr>
      <w:r>
        <w:rPr>
          <w:rFonts w:hint="eastAsia" w:ascii="宋体" w:hAnsi="宋体" w:eastAsia="方正仿宋_GBK" w:cs="方正仿宋_GBK"/>
          <w:b w:val="0"/>
          <w:bCs w:val="0"/>
          <w:color w:val="000000"/>
          <w:sz w:val="32"/>
          <w:szCs w:val="32"/>
          <w:highlight w:val="none"/>
          <w:lang w:eastAsia="zh-CN"/>
        </w:rPr>
        <w:t>（三）制造业</w:t>
      </w:r>
      <w:r>
        <w:rPr>
          <w:rFonts w:hint="eastAsia" w:ascii="宋体" w:hAnsi="宋体" w:eastAsia="方正仿宋_GBK" w:cs="方正仿宋_GBK"/>
          <w:b w:val="0"/>
          <w:bCs w:val="0"/>
          <w:color w:val="000000"/>
          <w:sz w:val="32"/>
          <w:szCs w:val="32"/>
          <w:highlight w:val="none"/>
        </w:rPr>
        <w:t>基</w:t>
      </w:r>
      <w:r>
        <w:rPr>
          <w:rFonts w:hint="eastAsia" w:ascii="宋体" w:hAnsi="宋体" w:eastAsia="方正仿宋_GBK" w:cs="方正仿宋_GBK"/>
          <w:b w:val="0"/>
          <w:bCs w:val="0"/>
          <w:color w:val="000000"/>
          <w:kern w:val="2"/>
          <w:sz w:val="32"/>
          <w:szCs w:val="32"/>
          <w:highlight w:val="none"/>
          <w:lang w:val="en-US" w:eastAsia="zh-CN" w:bidi="ar-SA"/>
        </w:rPr>
        <w:t>金管理费根据基金绩效评分结果按年度分档延期支付：绩效评分&lt;60分的，不支付管理费；绩效评分≥60分且＜75分的，支付60%管理费；绩效评分≥75分且＜90分的，支付80%管理费；绩效评分≥90分的，全额支付管理费。若出现重大风险事件且超过约定的风险容忍限额，管理费停止支付。</w:t>
      </w:r>
    </w:p>
    <w:p>
      <w:pPr>
        <w:pStyle w:val="8"/>
        <w:keepNext w:val="0"/>
        <w:keepLines w:val="0"/>
        <w:pageBreakBefore w:val="0"/>
        <w:kinsoku/>
        <w:wordWrap/>
        <w:autoSpaceDE/>
        <w:autoSpaceDN/>
        <w:bidi w:val="0"/>
        <w:snapToGrid/>
        <w:spacing w:line="600" w:lineRule="exact"/>
        <w:ind w:firstLine="640" w:firstLineChars="200"/>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eastAsia="zh-CN"/>
        </w:rPr>
        <w:t>三十二</w:t>
      </w:r>
      <w:r>
        <w:rPr>
          <w:rFonts w:hint="eastAsia" w:ascii="宋体" w:hAnsi="宋体" w:eastAsia="方正仿宋_GBK" w:cs="方正仿宋_GBK"/>
          <w:b w:val="0"/>
          <w:bCs w:val="0"/>
          <w:color w:val="000000"/>
          <w:sz w:val="32"/>
          <w:szCs w:val="32"/>
          <w:highlight w:val="none"/>
        </w:rPr>
        <w:t>条</w:t>
      </w:r>
      <w:r>
        <w:rPr>
          <w:rFonts w:hint="eastAsia" w:ascii="宋体" w:hAnsi="宋体" w:eastAsia="方正仿宋_GBK" w:cs="方正仿宋_GBK"/>
          <w:b w:val="0"/>
          <w:bCs w:val="0"/>
          <w:color w:val="000000"/>
          <w:sz w:val="32"/>
          <w:szCs w:val="32"/>
          <w:highlight w:val="none"/>
          <w:lang w:val="en-US" w:eastAsia="zh-CN"/>
        </w:rPr>
        <w:t xml:space="preserve"> </w:t>
      </w:r>
      <w:r>
        <w:rPr>
          <w:rFonts w:hint="eastAsia" w:ascii="宋体" w:hAnsi="宋体" w:eastAsia="方正仿宋_GBK" w:cs="方正仿宋_GBK"/>
          <w:b w:val="0"/>
          <w:bCs w:val="0"/>
          <w:color w:val="000000"/>
          <w:sz w:val="32"/>
          <w:szCs w:val="32"/>
          <w:highlight w:val="none"/>
        </w:rPr>
        <w:t>收益分配</w:t>
      </w:r>
      <w:r>
        <w:rPr>
          <w:rFonts w:hint="eastAsia" w:ascii="宋体" w:hAnsi="宋体" w:eastAsia="方正仿宋_GBK" w:cs="方正仿宋_GBK"/>
          <w:b w:val="0"/>
          <w:bCs w:val="0"/>
          <w:color w:val="000000"/>
          <w:sz w:val="32"/>
          <w:szCs w:val="32"/>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rPr>
        <w:t>（一）</w:t>
      </w:r>
      <w:r>
        <w:rPr>
          <w:rFonts w:hint="eastAsia" w:ascii="宋体" w:hAnsi="宋体" w:eastAsia="方正仿宋_GBK" w:cs="方正仿宋_GBK"/>
          <w:b w:val="0"/>
          <w:bCs w:val="0"/>
          <w:color w:val="000000"/>
          <w:sz w:val="32"/>
          <w:szCs w:val="32"/>
          <w:highlight w:val="none"/>
          <w:lang w:eastAsia="zh-CN"/>
        </w:rPr>
        <w:t>母</w:t>
      </w:r>
      <w:r>
        <w:rPr>
          <w:rFonts w:hint="eastAsia" w:ascii="宋体" w:hAnsi="宋体" w:eastAsia="方正仿宋_GBK" w:cs="方正仿宋_GBK"/>
          <w:b w:val="0"/>
          <w:bCs w:val="0"/>
          <w:color w:val="000000"/>
          <w:sz w:val="32"/>
          <w:szCs w:val="32"/>
          <w:highlight w:val="none"/>
        </w:rPr>
        <w:t>基金</w:t>
      </w:r>
      <w:r>
        <w:rPr>
          <w:rFonts w:hint="eastAsia" w:ascii="宋体" w:hAnsi="宋体" w:eastAsia="方正仿宋_GBK" w:cs="方正仿宋_GBK"/>
          <w:b w:val="0"/>
          <w:bCs w:val="0"/>
          <w:color w:val="000000"/>
          <w:sz w:val="32"/>
          <w:szCs w:val="32"/>
          <w:highlight w:val="none"/>
          <w:lang w:eastAsia="zh-CN"/>
        </w:rPr>
        <w:t>投资</w:t>
      </w:r>
      <w:r>
        <w:rPr>
          <w:rFonts w:hint="eastAsia" w:ascii="宋体" w:hAnsi="宋体" w:eastAsia="方正仿宋_GBK" w:cs="方正仿宋_GBK"/>
          <w:b w:val="0"/>
          <w:bCs w:val="0"/>
          <w:color w:val="000000"/>
          <w:sz w:val="32"/>
          <w:szCs w:val="32"/>
          <w:highlight w:val="none"/>
        </w:rPr>
        <w:t>期内收回的投资本金和净收益原则上滚动投资</w:t>
      </w:r>
      <w:r>
        <w:rPr>
          <w:rFonts w:hint="eastAsia" w:ascii="宋体" w:hAnsi="宋体" w:eastAsia="方正仿宋_GBK" w:cs="方正仿宋_GBK"/>
          <w:b w:val="0"/>
          <w:bCs w:val="0"/>
          <w:color w:val="000000"/>
          <w:sz w:val="32"/>
          <w:szCs w:val="32"/>
          <w:highlight w:val="none"/>
          <w:lang w:eastAsia="zh-CN"/>
        </w:rPr>
        <w:t>。母</w:t>
      </w:r>
      <w:r>
        <w:rPr>
          <w:rFonts w:hint="eastAsia" w:ascii="宋体" w:hAnsi="宋体" w:eastAsia="方正仿宋_GBK" w:cs="方正仿宋_GBK"/>
          <w:b w:val="0"/>
          <w:bCs w:val="0"/>
          <w:color w:val="000000"/>
          <w:sz w:val="32"/>
          <w:szCs w:val="32"/>
          <w:highlight w:val="none"/>
        </w:rPr>
        <w:t>基金</w:t>
      </w:r>
      <w:r>
        <w:rPr>
          <w:rFonts w:hint="eastAsia" w:ascii="宋体" w:hAnsi="宋体" w:eastAsia="方正仿宋_GBK" w:cs="方正仿宋_GBK"/>
          <w:b w:val="0"/>
          <w:bCs w:val="0"/>
          <w:color w:val="000000"/>
          <w:sz w:val="32"/>
          <w:szCs w:val="32"/>
          <w:highlight w:val="none"/>
          <w:lang w:eastAsia="zh-CN"/>
        </w:rPr>
        <w:t>投资</w:t>
      </w:r>
      <w:r>
        <w:rPr>
          <w:rFonts w:hint="eastAsia" w:ascii="宋体" w:hAnsi="宋体" w:eastAsia="方正仿宋_GBK" w:cs="方正仿宋_GBK"/>
          <w:b w:val="0"/>
          <w:bCs w:val="0"/>
          <w:color w:val="000000"/>
          <w:sz w:val="32"/>
          <w:szCs w:val="32"/>
          <w:highlight w:val="none"/>
        </w:rPr>
        <w:t>期满后按各出资方实缴出资比例进行分配</w:t>
      </w:r>
      <w:r>
        <w:rPr>
          <w:rFonts w:hint="eastAsia" w:ascii="宋体" w:hAnsi="宋体" w:eastAsia="方正仿宋_GBK" w:cs="方正仿宋_GBK"/>
          <w:b w:val="0"/>
          <w:bCs w:val="0"/>
          <w:color w:val="000000"/>
          <w:sz w:val="32"/>
          <w:szCs w:val="32"/>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rPr>
        <w:t>（二）</w:t>
      </w:r>
      <w:r>
        <w:rPr>
          <w:rFonts w:hint="eastAsia" w:ascii="宋体" w:hAnsi="宋体" w:eastAsia="方正仿宋_GBK" w:cs="方正仿宋_GBK"/>
          <w:b w:val="0"/>
          <w:bCs w:val="0"/>
          <w:color w:val="000000"/>
          <w:sz w:val="32"/>
          <w:szCs w:val="32"/>
          <w:highlight w:val="none"/>
          <w:lang w:eastAsia="zh-CN"/>
        </w:rPr>
        <w:t>母</w:t>
      </w:r>
      <w:r>
        <w:rPr>
          <w:rFonts w:hint="eastAsia" w:ascii="宋体" w:hAnsi="宋体" w:eastAsia="方正仿宋_GBK" w:cs="方正仿宋_GBK"/>
          <w:b w:val="0"/>
          <w:bCs w:val="0"/>
          <w:color w:val="000000"/>
          <w:sz w:val="32"/>
          <w:szCs w:val="32"/>
          <w:highlight w:val="none"/>
        </w:rPr>
        <w:t>基金按照“先回本、后分利”的原则</w:t>
      </w:r>
      <w:r>
        <w:rPr>
          <w:rFonts w:hint="eastAsia" w:ascii="宋体" w:hAnsi="宋体" w:eastAsia="方正仿宋_GBK" w:cs="方正仿宋_GBK"/>
          <w:b w:val="0"/>
          <w:bCs w:val="0"/>
          <w:color w:val="000000"/>
          <w:sz w:val="32"/>
          <w:szCs w:val="32"/>
          <w:highlight w:val="none"/>
          <w:lang w:eastAsia="zh-CN"/>
        </w:rPr>
        <w:t>。母</w:t>
      </w:r>
      <w:r>
        <w:rPr>
          <w:rFonts w:hint="eastAsia" w:ascii="宋体" w:hAnsi="宋体" w:eastAsia="方正仿宋_GBK" w:cs="方正仿宋_GBK"/>
          <w:b w:val="0"/>
          <w:bCs w:val="0"/>
          <w:color w:val="000000"/>
          <w:sz w:val="32"/>
          <w:szCs w:val="32"/>
          <w:highlight w:val="none"/>
        </w:rPr>
        <w:t>基金收回本金且超过门槛收益部分的20%奖励给</w:t>
      </w:r>
      <w:r>
        <w:rPr>
          <w:rFonts w:hint="eastAsia" w:ascii="宋体" w:hAnsi="宋体" w:eastAsia="方正仿宋_GBK" w:cs="方正仿宋_GBK"/>
          <w:b w:val="0"/>
          <w:bCs w:val="0"/>
          <w:color w:val="000000"/>
          <w:sz w:val="32"/>
          <w:szCs w:val="32"/>
          <w:highlight w:val="none"/>
          <w:lang w:eastAsia="zh-CN"/>
        </w:rPr>
        <w:t>母</w:t>
      </w:r>
      <w:r>
        <w:rPr>
          <w:rFonts w:hint="eastAsia" w:ascii="宋体" w:hAnsi="宋体" w:eastAsia="方正仿宋_GBK" w:cs="方正仿宋_GBK"/>
          <w:b w:val="0"/>
          <w:bCs w:val="0"/>
          <w:color w:val="000000"/>
          <w:sz w:val="32"/>
          <w:szCs w:val="32"/>
          <w:highlight w:val="none"/>
        </w:rPr>
        <w:t>基金管理机构。</w:t>
      </w:r>
      <w:r>
        <w:rPr>
          <w:rFonts w:hint="eastAsia" w:ascii="宋体" w:hAnsi="宋体" w:eastAsia="方正仿宋_GBK" w:cs="方正仿宋_GBK"/>
          <w:b w:val="0"/>
          <w:bCs w:val="0"/>
          <w:color w:val="000000"/>
          <w:sz w:val="32"/>
          <w:szCs w:val="32"/>
          <w:highlight w:val="none"/>
          <w:u w:val="none"/>
        </w:rPr>
        <w:t>门槛收益率原则上为中国人民银行授权全国银行间同业拆借中心计算并公布的当期5年期以上LPR（贷款市场报价利率）</w:t>
      </w:r>
      <w:r>
        <w:rPr>
          <w:rFonts w:hint="eastAsia" w:ascii="宋体" w:hAnsi="宋体" w:eastAsia="方正仿宋_GBK" w:cs="方正仿宋_GBK"/>
          <w:b w:val="0"/>
          <w:bCs w:val="0"/>
          <w:color w:val="000000"/>
          <w:sz w:val="32"/>
          <w:szCs w:val="32"/>
          <w:highlight w:val="none"/>
        </w:rPr>
        <w:t>。子基金业绩奖励方式以子基金各出资方、子基金管理机构相关协议约定为准</w:t>
      </w:r>
      <w:r>
        <w:rPr>
          <w:rFonts w:hint="eastAsia" w:ascii="宋体" w:hAnsi="宋体" w:eastAsia="方正仿宋_GBK" w:cs="方正仿宋_GBK"/>
          <w:b w:val="0"/>
          <w:bCs w:val="0"/>
          <w:color w:val="000000"/>
          <w:sz w:val="32"/>
          <w:szCs w:val="32"/>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b w:val="0"/>
          <w:bCs w:val="0"/>
          <w:color w:val="000000"/>
          <w:sz w:val="32"/>
          <w:szCs w:val="32"/>
          <w:highlight w:val="none"/>
          <w:lang w:eastAsia="zh-CN"/>
        </w:rPr>
      </w:pPr>
      <w:r>
        <w:rPr>
          <w:rFonts w:hint="eastAsia" w:ascii="宋体" w:hAnsi="宋体" w:eastAsia="方正仿宋_GBK" w:cs="方正仿宋_GBK"/>
          <w:b w:val="0"/>
          <w:bCs w:val="0"/>
          <w:color w:val="000000"/>
          <w:sz w:val="32"/>
          <w:szCs w:val="32"/>
          <w:highlight w:val="none"/>
        </w:rPr>
        <w:t>（三）</w:t>
      </w:r>
      <w:r>
        <w:rPr>
          <w:rFonts w:hint="eastAsia" w:ascii="宋体" w:hAnsi="宋体" w:eastAsia="方正仿宋_GBK" w:cs="方正仿宋_GBK"/>
          <w:b w:val="0"/>
          <w:bCs w:val="0"/>
          <w:color w:val="000000"/>
          <w:sz w:val="32"/>
          <w:szCs w:val="32"/>
          <w:highlight w:val="none"/>
          <w:lang w:eastAsia="zh-CN"/>
        </w:rPr>
        <w:t>母</w:t>
      </w:r>
      <w:r>
        <w:rPr>
          <w:rFonts w:hint="eastAsia" w:ascii="宋体" w:hAnsi="宋体" w:eastAsia="方正仿宋_GBK" w:cs="方正仿宋_GBK"/>
          <w:b w:val="0"/>
          <w:bCs w:val="0"/>
          <w:color w:val="000000"/>
          <w:sz w:val="32"/>
          <w:szCs w:val="32"/>
          <w:highlight w:val="none"/>
        </w:rPr>
        <w:t>基金建立回补机制，首先由</w:t>
      </w:r>
      <w:r>
        <w:rPr>
          <w:rFonts w:hint="eastAsia" w:ascii="宋体" w:hAnsi="宋体" w:eastAsia="方正仿宋_GBK" w:cs="方正仿宋_GBK"/>
          <w:b w:val="0"/>
          <w:bCs w:val="0"/>
          <w:color w:val="000000"/>
          <w:sz w:val="32"/>
          <w:szCs w:val="32"/>
          <w:highlight w:val="none"/>
          <w:lang w:eastAsia="zh-CN"/>
        </w:rPr>
        <w:t>母基金</w:t>
      </w:r>
      <w:r>
        <w:rPr>
          <w:rFonts w:hint="eastAsia" w:ascii="宋体" w:hAnsi="宋体" w:eastAsia="方正仿宋_GBK" w:cs="方正仿宋_GBK"/>
          <w:b w:val="0"/>
          <w:bCs w:val="0"/>
          <w:color w:val="000000"/>
          <w:sz w:val="32"/>
          <w:szCs w:val="32"/>
          <w:highlight w:val="none"/>
        </w:rPr>
        <w:t>管理机构以收到的业绩奖励为限回补亏损，其次由各出资方按实缴出资份额比例承担亏损</w:t>
      </w:r>
      <w:r>
        <w:rPr>
          <w:rFonts w:hint="eastAsia" w:ascii="宋体" w:hAnsi="宋体" w:eastAsia="方正仿宋_GBK" w:cs="方正仿宋_GBK"/>
          <w:b w:val="0"/>
          <w:bCs w:val="0"/>
          <w:color w:val="000000"/>
          <w:sz w:val="32"/>
          <w:szCs w:val="32"/>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b w:val="0"/>
          <w:bCs w:val="0"/>
          <w:color w:val="000000"/>
          <w:highlight w:val="none"/>
        </w:rPr>
      </w:pPr>
      <w:r>
        <w:rPr>
          <w:rFonts w:hint="eastAsia" w:ascii="宋体" w:hAnsi="宋体" w:eastAsia="方正仿宋_GBK" w:cs="方正仿宋_GBK"/>
          <w:b w:val="0"/>
          <w:bCs w:val="0"/>
          <w:color w:val="000000"/>
          <w:sz w:val="32"/>
          <w:szCs w:val="32"/>
          <w:highlight w:val="none"/>
        </w:rPr>
        <w:t>（四）子基金应在相关协议中明确约定收益分配和亏损承担方式。</w:t>
      </w:r>
    </w:p>
    <w:p>
      <w:pPr>
        <w:keepNext w:val="0"/>
        <w:keepLines w:val="0"/>
        <w:pageBreakBefore w:val="0"/>
        <w:kinsoku/>
        <w:wordWrap/>
        <w:overflowPunct w:val="0"/>
        <w:topLinePunct/>
        <w:autoSpaceDE/>
        <w:autoSpaceDN/>
        <w:bidi w:val="0"/>
        <w:adjustRightInd w:val="0"/>
        <w:snapToGrid/>
        <w:spacing w:line="600" w:lineRule="exact"/>
        <w:jc w:val="both"/>
        <w:rPr>
          <w:rFonts w:hint="eastAsia" w:ascii="宋体" w:hAnsi="宋体" w:eastAsia="方正仿宋_GBK" w:cs="方正仿宋_GBK"/>
          <w:b w:val="0"/>
          <w:bCs w:val="0"/>
          <w:color w:val="000000"/>
          <w:spacing w:val="-6"/>
          <w:sz w:val="32"/>
          <w:szCs w:val="32"/>
          <w:highlight w:val="none"/>
        </w:rPr>
      </w:pPr>
    </w:p>
    <w:p>
      <w:pPr>
        <w:keepNext w:val="0"/>
        <w:keepLines w:val="0"/>
        <w:pageBreakBefore w:val="0"/>
        <w:kinsoku/>
        <w:wordWrap/>
        <w:overflowPunct w:val="0"/>
        <w:topLinePunct/>
        <w:autoSpaceDE/>
        <w:autoSpaceDN/>
        <w:bidi w:val="0"/>
        <w:adjustRightInd w:val="0"/>
        <w:snapToGrid/>
        <w:spacing w:line="600" w:lineRule="exact"/>
        <w:jc w:val="center"/>
        <w:rPr>
          <w:rFonts w:ascii="宋体" w:hAnsi="宋体"/>
          <w:b w:val="0"/>
          <w:bCs w:val="0"/>
          <w:color w:val="000000"/>
          <w:highlight w:val="none"/>
        </w:rPr>
      </w:pPr>
      <w:r>
        <w:rPr>
          <w:rFonts w:hint="eastAsia" w:ascii="宋体" w:hAnsi="宋体" w:eastAsia="方正黑体_GBK"/>
          <w:b w:val="0"/>
          <w:bCs w:val="0"/>
          <w:color w:val="000000"/>
          <w:spacing w:val="-6"/>
          <w:sz w:val="32"/>
          <w:szCs w:val="32"/>
          <w:highlight w:val="none"/>
        </w:rPr>
        <w:t>第</w:t>
      </w:r>
      <w:r>
        <w:rPr>
          <w:rFonts w:hint="eastAsia" w:ascii="宋体" w:hAnsi="宋体" w:eastAsia="方正黑体_GBK"/>
          <w:b w:val="0"/>
          <w:bCs w:val="0"/>
          <w:color w:val="000000"/>
          <w:spacing w:val="-6"/>
          <w:sz w:val="32"/>
          <w:szCs w:val="32"/>
          <w:highlight w:val="none"/>
          <w:lang w:val="en-US" w:eastAsia="zh-CN"/>
        </w:rPr>
        <w:t>八</w:t>
      </w:r>
      <w:r>
        <w:rPr>
          <w:rFonts w:hint="eastAsia" w:ascii="宋体" w:hAnsi="宋体" w:eastAsia="方正黑体_GBK"/>
          <w:b w:val="0"/>
          <w:bCs w:val="0"/>
          <w:color w:val="000000"/>
          <w:spacing w:val="-6"/>
          <w:sz w:val="32"/>
          <w:szCs w:val="32"/>
          <w:highlight w:val="none"/>
        </w:rPr>
        <w:t>章</w:t>
      </w:r>
      <w:r>
        <w:rPr>
          <w:rFonts w:hint="eastAsia" w:ascii="宋体" w:hAnsi="宋体" w:eastAsia="方正黑体_GBK"/>
          <w:b w:val="0"/>
          <w:bCs w:val="0"/>
          <w:color w:val="000000"/>
          <w:spacing w:val="-6"/>
          <w:sz w:val="32"/>
          <w:szCs w:val="32"/>
          <w:highlight w:val="none"/>
          <w:lang w:val="en-US" w:eastAsia="zh-CN"/>
        </w:rPr>
        <w:t xml:space="preserve"> </w:t>
      </w:r>
      <w:r>
        <w:rPr>
          <w:rFonts w:ascii="宋体" w:hAnsi="宋体" w:eastAsia="方正黑体_GBK"/>
          <w:b w:val="0"/>
          <w:bCs w:val="0"/>
          <w:color w:val="000000"/>
          <w:spacing w:val="-6"/>
          <w:sz w:val="32"/>
          <w:szCs w:val="32"/>
          <w:highlight w:val="none"/>
        </w:rPr>
        <w:t>绩效</w:t>
      </w:r>
      <w:r>
        <w:rPr>
          <w:rFonts w:hint="eastAsia" w:ascii="宋体" w:hAnsi="宋体" w:eastAsia="方正黑体_GBK"/>
          <w:b w:val="0"/>
          <w:bCs w:val="0"/>
          <w:color w:val="000000"/>
          <w:spacing w:val="-6"/>
          <w:sz w:val="32"/>
          <w:szCs w:val="32"/>
          <w:highlight w:val="none"/>
        </w:rPr>
        <w:t>管理</w:t>
      </w:r>
      <w:r>
        <w:rPr>
          <w:rFonts w:ascii="宋体" w:hAnsi="宋体" w:eastAsia="方正黑体_GBK"/>
          <w:b w:val="0"/>
          <w:bCs w:val="0"/>
          <w:color w:val="000000"/>
          <w:spacing w:val="-6"/>
          <w:sz w:val="32"/>
          <w:szCs w:val="32"/>
          <w:highlight w:val="none"/>
        </w:rPr>
        <w:t>及容错免责</w:t>
      </w:r>
    </w:p>
    <w:p>
      <w:pPr>
        <w:keepNext w:val="0"/>
        <w:keepLines w:val="0"/>
        <w:pageBreakBefore w:val="0"/>
        <w:kinsoku/>
        <w:wordWrap/>
        <w:autoSpaceDE/>
        <w:autoSpaceDN/>
        <w:bidi w:val="0"/>
        <w:snapToGrid/>
        <w:spacing w:line="600" w:lineRule="exact"/>
        <w:ind w:firstLine="640"/>
        <w:textAlignment w:val="baseline"/>
        <w:rPr>
          <w:rFonts w:hint="eastAsia" w:ascii="宋体" w:hAnsi="宋体" w:eastAsia="方正仿宋_GBK" w:cs="方正仿宋_GBK"/>
          <w:b w:val="0"/>
          <w:bCs w:val="0"/>
          <w:color w:val="000000"/>
          <w:sz w:val="32"/>
          <w:szCs w:val="32"/>
          <w:highlight w:val="none"/>
          <w:lang w:val="en-US" w:eastAsia="zh-CN"/>
        </w:rPr>
      </w:pPr>
      <w:r>
        <w:rPr>
          <w:rFonts w:hint="eastAsia" w:ascii="宋体" w:hAnsi="宋体" w:eastAsia="方正仿宋_GBK" w:cs="方正仿宋_GBK"/>
          <w:b w:val="0"/>
          <w:bCs w:val="0"/>
          <w:color w:val="000000"/>
          <w:sz w:val="32"/>
          <w:szCs w:val="32"/>
          <w:highlight w:val="none"/>
        </w:rPr>
        <w:t>第三十</w:t>
      </w:r>
      <w:r>
        <w:rPr>
          <w:rFonts w:hint="eastAsia" w:ascii="宋体" w:hAnsi="宋体" w:eastAsia="方正仿宋_GBK" w:cs="方正仿宋_GBK"/>
          <w:b w:val="0"/>
          <w:bCs w:val="0"/>
          <w:color w:val="000000"/>
          <w:sz w:val="32"/>
          <w:szCs w:val="32"/>
          <w:highlight w:val="none"/>
          <w:lang w:eastAsia="zh-CN"/>
        </w:rPr>
        <w:t>三</w:t>
      </w:r>
      <w:r>
        <w:rPr>
          <w:rFonts w:hint="eastAsia" w:ascii="宋体" w:hAnsi="宋体" w:eastAsia="方正仿宋_GBK" w:cs="方正仿宋_GBK"/>
          <w:b w:val="0"/>
          <w:bCs w:val="0"/>
          <w:color w:val="000000"/>
          <w:sz w:val="32"/>
          <w:szCs w:val="32"/>
          <w:highlight w:val="none"/>
        </w:rPr>
        <w:t xml:space="preserve">条 </w:t>
      </w:r>
      <w:r>
        <w:rPr>
          <w:rFonts w:hint="eastAsia" w:ascii="宋体" w:hAnsi="宋体" w:eastAsia="方正仿宋_GBK" w:cs="方正仿宋_GBK"/>
          <w:b w:val="0"/>
          <w:bCs w:val="0"/>
          <w:color w:val="000000"/>
          <w:sz w:val="32"/>
          <w:szCs w:val="32"/>
          <w:highlight w:val="none"/>
          <w:u w:val="none"/>
        </w:rPr>
        <w:t>省工业和信息化厅下达母基金绩效目标，</w:t>
      </w:r>
      <w:r>
        <w:rPr>
          <w:rFonts w:hint="eastAsia" w:ascii="宋体" w:hAnsi="宋体" w:eastAsia="方正仿宋_GBK" w:cs="方正仿宋_GBK"/>
          <w:b w:val="0"/>
          <w:bCs w:val="0"/>
          <w:color w:val="000000"/>
          <w:sz w:val="32"/>
          <w:szCs w:val="32"/>
          <w:highlight w:val="none"/>
          <w:u w:val="none"/>
          <w:lang w:eastAsia="zh-CN"/>
        </w:rPr>
        <w:t>母基金管理机构</w:t>
      </w:r>
      <w:r>
        <w:rPr>
          <w:rFonts w:hint="eastAsia" w:ascii="宋体" w:hAnsi="宋体" w:eastAsia="方正仿宋_GBK" w:cs="方正仿宋_GBK"/>
          <w:b w:val="0"/>
          <w:bCs w:val="0"/>
          <w:color w:val="000000"/>
          <w:sz w:val="32"/>
          <w:szCs w:val="32"/>
          <w:highlight w:val="none"/>
          <w:u w:val="none"/>
        </w:rPr>
        <w:t>负责下达子基金绩效目标</w:t>
      </w:r>
      <w:r>
        <w:rPr>
          <w:rFonts w:hint="eastAsia" w:ascii="宋体" w:hAnsi="宋体" w:eastAsia="方正仿宋_GBK" w:cs="方正仿宋_GBK"/>
          <w:b w:val="0"/>
          <w:bCs w:val="0"/>
          <w:color w:val="000000"/>
          <w:sz w:val="32"/>
          <w:szCs w:val="32"/>
          <w:highlight w:val="none"/>
          <w:u w:val="none"/>
          <w:lang w:eastAsia="zh-CN"/>
        </w:rPr>
        <w:t>，重点关注政策目标综合实现情况；母基金管理机构对子基金开展绩效评价，出资人代表开展母基金绩效自评，对子基金绩效评价结果出具初步评价意见，省工业和信息化厅开展母基金绩效评价，确认母基金及子基金的绩效评价结果并进行结果应用</w:t>
      </w:r>
      <w:r>
        <w:rPr>
          <w:rFonts w:hint="eastAsia" w:ascii="宋体" w:hAnsi="宋体" w:eastAsia="方正仿宋_GBK" w:cs="方正仿宋_GBK"/>
          <w:b w:val="0"/>
          <w:bCs w:val="0"/>
          <w:color w:val="000000"/>
          <w:sz w:val="32"/>
          <w:szCs w:val="32"/>
          <w:highlight w:val="none"/>
          <w:u w:val="none"/>
        </w:rPr>
        <w:t>。</w:t>
      </w:r>
      <w:r>
        <w:rPr>
          <w:rFonts w:hint="eastAsia" w:ascii="宋体" w:hAnsi="宋体" w:eastAsia="方正仿宋_GBK" w:cs="方正仿宋_GBK"/>
          <w:b w:val="0"/>
          <w:bCs w:val="0"/>
          <w:color w:val="000000"/>
          <w:sz w:val="32"/>
          <w:szCs w:val="32"/>
          <w:highlight w:val="none"/>
        </w:rPr>
        <w:t>绩效评价结果作为基金存续、计提管理费、改进管理、调整出资、优化投资方向以及实施奖罚的重要依据。</w:t>
      </w:r>
      <w:r>
        <w:rPr>
          <w:rFonts w:hint="eastAsia" w:ascii="宋体" w:hAnsi="宋体" w:eastAsia="方正仿宋_GBK" w:cs="方正仿宋_GBK"/>
          <w:b w:val="0"/>
          <w:bCs w:val="0"/>
          <w:color w:val="000000"/>
          <w:sz w:val="32"/>
          <w:szCs w:val="32"/>
          <w:highlight w:val="none"/>
          <w:lang w:val="en-US" w:eastAsia="zh-CN"/>
        </w:rPr>
        <w:t>会计年度内基金存续期未超过6个月的，该年度不予考核、评分；超过6个月但不满12个月的，该年度按照实际存续天数核定绩效指标予以考核、评分。</w:t>
      </w:r>
    </w:p>
    <w:p>
      <w:pPr>
        <w:keepNext w:val="0"/>
        <w:keepLines w:val="0"/>
        <w:pageBreakBefore w:val="0"/>
        <w:kinsoku/>
        <w:wordWrap/>
        <w:autoSpaceDE/>
        <w:autoSpaceDN/>
        <w:bidi w:val="0"/>
        <w:snapToGrid/>
        <w:spacing w:line="600" w:lineRule="exact"/>
        <w:ind w:firstLine="640"/>
        <w:textAlignment w:val="baseline"/>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eastAsia="zh-CN"/>
        </w:rPr>
        <w:t>三</w:t>
      </w:r>
      <w:r>
        <w:rPr>
          <w:rFonts w:hint="eastAsia" w:ascii="宋体" w:hAnsi="宋体" w:eastAsia="方正仿宋_GBK" w:cs="方正仿宋_GBK"/>
          <w:b w:val="0"/>
          <w:bCs w:val="0"/>
          <w:color w:val="000000"/>
          <w:sz w:val="32"/>
          <w:szCs w:val="32"/>
          <w:highlight w:val="none"/>
        </w:rPr>
        <w:t>十</w:t>
      </w:r>
      <w:r>
        <w:rPr>
          <w:rFonts w:hint="eastAsia" w:ascii="宋体" w:hAnsi="宋体" w:eastAsia="方正仿宋_GBK" w:cs="方正仿宋_GBK"/>
          <w:b w:val="0"/>
          <w:bCs w:val="0"/>
          <w:color w:val="000000"/>
          <w:sz w:val="32"/>
          <w:szCs w:val="32"/>
          <w:highlight w:val="none"/>
          <w:lang w:eastAsia="zh-CN"/>
        </w:rPr>
        <w:t>四</w:t>
      </w:r>
      <w:r>
        <w:rPr>
          <w:rFonts w:hint="eastAsia" w:ascii="宋体" w:hAnsi="宋体" w:eastAsia="方正仿宋_GBK" w:cs="方正仿宋_GBK"/>
          <w:b w:val="0"/>
          <w:bCs w:val="0"/>
          <w:color w:val="000000"/>
          <w:sz w:val="32"/>
          <w:szCs w:val="32"/>
          <w:highlight w:val="none"/>
        </w:rPr>
        <w:t>条</w:t>
      </w:r>
      <w:r>
        <w:rPr>
          <w:rFonts w:hint="eastAsia" w:ascii="宋体" w:hAnsi="宋体" w:eastAsia="方正仿宋_GBK" w:cs="方正仿宋_GBK"/>
          <w:b w:val="0"/>
          <w:bCs w:val="0"/>
          <w:color w:val="000000"/>
          <w:sz w:val="32"/>
          <w:szCs w:val="32"/>
          <w:highlight w:val="none"/>
          <w:lang w:val="en-US" w:eastAsia="zh-CN"/>
        </w:rPr>
        <w:t xml:space="preserve"> </w:t>
      </w:r>
      <w:r>
        <w:rPr>
          <w:rFonts w:hint="eastAsia" w:ascii="宋体" w:hAnsi="宋体" w:eastAsia="方正仿宋_GBK" w:cs="方正仿宋_GBK"/>
          <w:b w:val="0"/>
          <w:bCs w:val="0"/>
          <w:color w:val="000000"/>
          <w:sz w:val="32"/>
          <w:szCs w:val="32"/>
          <w:highlight w:val="none"/>
        </w:rPr>
        <w:t>绩效指标内容主要包括</w:t>
      </w:r>
      <w:r>
        <w:rPr>
          <w:rFonts w:hint="eastAsia" w:ascii="宋体" w:hAnsi="宋体" w:eastAsia="方正仿宋_GBK" w:cs="方正仿宋_GBK"/>
          <w:b w:val="0"/>
          <w:bCs w:val="0"/>
          <w:color w:val="000000"/>
          <w:sz w:val="32"/>
          <w:szCs w:val="32"/>
          <w:highlight w:val="none"/>
          <w:lang w:eastAsia="zh-CN"/>
        </w:rPr>
        <w:t>制造业</w:t>
      </w:r>
      <w:r>
        <w:rPr>
          <w:rFonts w:hint="eastAsia" w:ascii="宋体" w:hAnsi="宋体" w:eastAsia="方正仿宋_GBK" w:cs="方正仿宋_GBK"/>
          <w:b w:val="0"/>
          <w:bCs w:val="0"/>
          <w:color w:val="000000"/>
          <w:sz w:val="32"/>
          <w:szCs w:val="32"/>
          <w:highlight w:val="none"/>
        </w:rPr>
        <w:t>基金设立程序及投资运作的规范情况、日常管理及投后管理情况、引导作用和政策效果、投资损失率、各相关责任主体的履职情况等，充分体现</w:t>
      </w:r>
      <w:r>
        <w:rPr>
          <w:rFonts w:hint="eastAsia" w:ascii="宋体" w:hAnsi="宋体" w:eastAsia="方正仿宋_GBK" w:cs="方正仿宋_GBK"/>
          <w:b w:val="0"/>
          <w:bCs w:val="0"/>
          <w:color w:val="000000"/>
          <w:sz w:val="32"/>
          <w:szCs w:val="32"/>
          <w:highlight w:val="none"/>
          <w:lang w:eastAsia="zh-CN"/>
        </w:rPr>
        <w:t>制造业</w:t>
      </w:r>
      <w:r>
        <w:rPr>
          <w:rFonts w:hint="eastAsia" w:ascii="宋体" w:hAnsi="宋体" w:eastAsia="方正仿宋_GBK" w:cs="方正仿宋_GBK"/>
          <w:b w:val="0"/>
          <w:bCs w:val="0"/>
          <w:color w:val="000000"/>
          <w:sz w:val="32"/>
          <w:szCs w:val="32"/>
          <w:highlight w:val="none"/>
        </w:rPr>
        <w:t>基金支持</w:t>
      </w:r>
      <w:r>
        <w:rPr>
          <w:rFonts w:hint="eastAsia" w:ascii="宋体" w:hAnsi="宋体" w:eastAsia="方正仿宋_GBK" w:cs="方正仿宋_GBK"/>
          <w:b w:val="0"/>
          <w:bCs w:val="0"/>
          <w:color w:val="000000"/>
          <w:sz w:val="32"/>
          <w:szCs w:val="32"/>
          <w:highlight w:val="none"/>
          <w:lang w:eastAsia="zh-CN"/>
        </w:rPr>
        <w:t>制造业</w:t>
      </w:r>
      <w:r>
        <w:rPr>
          <w:rFonts w:hint="eastAsia" w:ascii="宋体" w:hAnsi="宋体" w:eastAsia="方正仿宋_GBK" w:cs="方正仿宋_GBK"/>
          <w:b w:val="0"/>
          <w:bCs w:val="0"/>
          <w:color w:val="000000"/>
          <w:sz w:val="32"/>
          <w:szCs w:val="32"/>
          <w:highlight w:val="none"/>
        </w:rPr>
        <w:t>的引导作用，</w:t>
      </w:r>
      <w:r>
        <w:rPr>
          <w:rFonts w:hint="eastAsia" w:ascii="宋体" w:hAnsi="宋体" w:eastAsia="方正仿宋_GBK" w:cs="方正仿宋_GBK"/>
          <w:b w:val="0"/>
          <w:bCs w:val="0"/>
          <w:color w:val="000000"/>
          <w:sz w:val="32"/>
          <w:szCs w:val="32"/>
          <w:highlight w:val="none"/>
          <w:lang w:eastAsia="zh-CN"/>
        </w:rPr>
        <w:t>视情况</w:t>
      </w:r>
      <w:r>
        <w:rPr>
          <w:rFonts w:hint="eastAsia" w:ascii="宋体" w:hAnsi="宋体" w:eastAsia="方正仿宋_GBK" w:cs="方正仿宋_GBK"/>
          <w:b w:val="0"/>
          <w:bCs w:val="0"/>
          <w:color w:val="000000"/>
          <w:sz w:val="32"/>
          <w:szCs w:val="32"/>
          <w:highlight w:val="none"/>
        </w:rPr>
        <w:t>逐年调整。</w:t>
      </w:r>
    </w:p>
    <w:p>
      <w:pPr>
        <w:keepNext w:val="0"/>
        <w:keepLines w:val="0"/>
        <w:pageBreakBefore w:val="0"/>
        <w:kinsoku/>
        <w:wordWrap/>
        <w:autoSpaceDE/>
        <w:autoSpaceDN/>
        <w:bidi w:val="0"/>
        <w:snapToGrid/>
        <w:spacing w:line="600" w:lineRule="exact"/>
        <w:ind w:firstLine="640"/>
        <w:textAlignment w:val="baseline"/>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eastAsia="zh-CN"/>
        </w:rPr>
        <w:t>三</w:t>
      </w:r>
      <w:r>
        <w:rPr>
          <w:rFonts w:hint="eastAsia" w:ascii="宋体" w:hAnsi="宋体" w:eastAsia="方正仿宋_GBK" w:cs="方正仿宋_GBK"/>
          <w:b w:val="0"/>
          <w:bCs w:val="0"/>
          <w:color w:val="000000"/>
          <w:sz w:val="32"/>
          <w:szCs w:val="32"/>
          <w:highlight w:val="none"/>
        </w:rPr>
        <w:t>十</w:t>
      </w:r>
      <w:r>
        <w:rPr>
          <w:rFonts w:hint="eastAsia" w:ascii="宋体" w:hAnsi="宋体" w:eastAsia="方正仿宋_GBK" w:cs="方正仿宋_GBK"/>
          <w:b w:val="0"/>
          <w:bCs w:val="0"/>
          <w:color w:val="000000"/>
          <w:sz w:val="32"/>
          <w:szCs w:val="32"/>
          <w:highlight w:val="none"/>
          <w:lang w:eastAsia="zh-CN"/>
        </w:rPr>
        <w:t>五</w:t>
      </w:r>
      <w:r>
        <w:rPr>
          <w:rFonts w:hint="eastAsia" w:ascii="宋体" w:hAnsi="宋体" w:eastAsia="方正仿宋_GBK" w:cs="方正仿宋_GBK"/>
          <w:b w:val="0"/>
          <w:bCs w:val="0"/>
          <w:color w:val="000000"/>
          <w:sz w:val="32"/>
          <w:szCs w:val="32"/>
          <w:highlight w:val="none"/>
        </w:rPr>
        <w:t>条 母基金、产业类子基金投资损失容忍率原则上不超过30%，针对创业投资类子基金经审批后不超过60%，投资种子期企业可经审批另行约定。落实国务院、省政府关于容错免责的政策导向，研究建立以尽职合规责任豁免为核心的容错免责机制，完善基金免责认定标准和流程。弄虚作假骗取出资，或不按规定用途使用、截留挪用、挥霍浪费资金等违法违规行为除外。</w:t>
      </w:r>
    </w:p>
    <w:p>
      <w:pPr>
        <w:keepNext w:val="0"/>
        <w:keepLines w:val="0"/>
        <w:pageBreakBefore w:val="0"/>
        <w:kinsoku/>
        <w:wordWrap/>
        <w:overflowPunct w:val="0"/>
        <w:topLinePunct/>
        <w:autoSpaceDE/>
        <w:autoSpaceDN/>
        <w:bidi w:val="0"/>
        <w:adjustRightInd w:val="0"/>
        <w:snapToGrid/>
        <w:spacing w:line="600" w:lineRule="exact"/>
        <w:jc w:val="both"/>
        <w:rPr>
          <w:rFonts w:hint="eastAsia" w:ascii="宋体" w:hAnsi="宋体" w:eastAsia="方正仿宋_GBK" w:cs="方正仿宋_GBK"/>
          <w:b w:val="0"/>
          <w:bCs w:val="0"/>
          <w:color w:val="000000"/>
          <w:spacing w:val="-6"/>
          <w:sz w:val="32"/>
          <w:szCs w:val="32"/>
          <w:highlight w:val="none"/>
        </w:rPr>
      </w:pPr>
    </w:p>
    <w:p>
      <w:pPr>
        <w:keepNext w:val="0"/>
        <w:keepLines w:val="0"/>
        <w:pageBreakBefore w:val="0"/>
        <w:kinsoku/>
        <w:wordWrap/>
        <w:overflowPunct w:val="0"/>
        <w:topLinePunct/>
        <w:autoSpaceDE/>
        <w:autoSpaceDN/>
        <w:bidi w:val="0"/>
        <w:adjustRightInd w:val="0"/>
        <w:snapToGrid/>
        <w:spacing w:line="600" w:lineRule="exact"/>
        <w:jc w:val="center"/>
        <w:rPr>
          <w:rFonts w:ascii="宋体" w:hAnsi="宋体" w:eastAsia="方正黑体_GBK"/>
          <w:b w:val="0"/>
          <w:bCs w:val="0"/>
          <w:color w:val="000000"/>
          <w:spacing w:val="-6"/>
          <w:sz w:val="32"/>
          <w:szCs w:val="32"/>
          <w:highlight w:val="none"/>
        </w:rPr>
      </w:pPr>
      <w:r>
        <w:rPr>
          <w:rFonts w:ascii="宋体" w:hAnsi="宋体" w:eastAsia="方正黑体_GBK"/>
          <w:b w:val="0"/>
          <w:bCs w:val="0"/>
          <w:color w:val="000000"/>
          <w:spacing w:val="-6"/>
          <w:sz w:val="32"/>
          <w:szCs w:val="32"/>
          <w:highlight w:val="none"/>
        </w:rPr>
        <w:t>第</w:t>
      </w:r>
      <w:r>
        <w:rPr>
          <w:rFonts w:hint="eastAsia" w:ascii="宋体" w:hAnsi="宋体" w:eastAsia="方正黑体_GBK"/>
          <w:b w:val="0"/>
          <w:bCs w:val="0"/>
          <w:color w:val="000000"/>
          <w:spacing w:val="-6"/>
          <w:sz w:val="32"/>
          <w:szCs w:val="32"/>
          <w:highlight w:val="none"/>
          <w:lang w:val="en-US" w:eastAsia="zh-CN"/>
        </w:rPr>
        <w:t>九</w:t>
      </w:r>
      <w:r>
        <w:rPr>
          <w:rFonts w:ascii="宋体" w:hAnsi="宋体" w:eastAsia="方正黑体_GBK"/>
          <w:b w:val="0"/>
          <w:bCs w:val="0"/>
          <w:color w:val="000000"/>
          <w:spacing w:val="-6"/>
          <w:sz w:val="32"/>
          <w:szCs w:val="32"/>
          <w:highlight w:val="none"/>
        </w:rPr>
        <w:t>章</w:t>
      </w:r>
      <w:r>
        <w:rPr>
          <w:rFonts w:hint="eastAsia" w:ascii="宋体" w:hAnsi="宋体" w:eastAsia="方正黑体_GBK"/>
          <w:b w:val="0"/>
          <w:bCs w:val="0"/>
          <w:color w:val="000000"/>
          <w:spacing w:val="-6"/>
          <w:sz w:val="32"/>
          <w:szCs w:val="32"/>
          <w:highlight w:val="none"/>
          <w:lang w:val="en-US" w:eastAsia="zh-CN"/>
        </w:rPr>
        <w:t xml:space="preserve"> </w:t>
      </w:r>
      <w:r>
        <w:rPr>
          <w:rFonts w:ascii="宋体" w:hAnsi="宋体" w:eastAsia="方正黑体_GBK"/>
          <w:b w:val="0"/>
          <w:bCs w:val="0"/>
          <w:color w:val="000000"/>
          <w:spacing w:val="-6"/>
          <w:sz w:val="32"/>
          <w:szCs w:val="32"/>
          <w:highlight w:val="none"/>
        </w:rPr>
        <w:t>附则</w:t>
      </w:r>
    </w:p>
    <w:p>
      <w:pPr>
        <w:keepNext w:val="0"/>
        <w:keepLines w:val="0"/>
        <w:pageBreakBefore w:val="0"/>
        <w:kinsoku/>
        <w:wordWrap/>
        <w:autoSpaceDE/>
        <w:autoSpaceDN/>
        <w:bidi w:val="0"/>
        <w:snapToGrid/>
        <w:spacing w:line="600" w:lineRule="exact"/>
        <w:ind w:firstLine="640"/>
        <w:textAlignment w:val="baseline"/>
        <w:rPr>
          <w:rFonts w:hint="eastAsia" w:ascii="宋体" w:hAnsi="宋体" w:eastAsia="方正仿宋_GBK" w:cs="方正仿宋_GBK"/>
          <w:b w:val="0"/>
          <w:bCs w:val="0"/>
          <w:color w:val="000000"/>
          <w:sz w:val="32"/>
          <w:szCs w:val="32"/>
          <w:highlight w:val="none"/>
        </w:rPr>
      </w:pPr>
      <w:r>
        <w:rPr>
          <w:rFonts w:hint="eastAsia" w:ascii="宋体" w:hAnsi="宋体" w:eastAsia="方正仿宋_GBK" w:cs="方正仿宋_GBK"/>
          <w:b w:val="0"/>
          <w:bCs w:val="0"/>
          <w:color w:val="000000"/>
          <w:sz w:val="32"/>
          <w:szCs w:val="32"/>
          <w:highlight w:val="none"/>
        </w:rPr>
        <w:t>第三十</w:t>
      </w:r>
      <w:r>
        <w:rPr>
          <w:rFonts w:hint="eastAsia" w:ascii="宋体" w:hAnsi="宋体" w:eastAsia="方正仿宋_GBK" w:cs="方正仿宋_GBK"/>
          <w:b w:val="0"/>
          <w:bCs w:val="0"/>
          <w:color w:val="000000"/>
          <w:sz w:val="32"/>
          <w:szCs w:val="32"/>
          <w:highlight w:val="none"/>
          <w:lang w:eastAsia="zh-CN"/>
        </w:rPr>
        <w:t>六</w:t>
      </w:r>
      <w:r>
        <w:rPr>
          <w:rFonts w:hint="eastAsia" w:ascii="宋体" w:hAnsi="宋体" w:eastAsia="方正仿宋_GBK" w:cs="方正仿宋_GBK"/>
          <w:b w:val="0"/>
          <w:bCs w:val="0"/>
          <w:color w:val="000000"/>
          <w:sz w:val="32"/>
          <w:szCs w:val="32"/>
          <w:highlight w:val="none"/>
        </w:rPr>
        <w:t>条 母基金出资参与国家级基金或与国家级基金合作设立基金，按照国家级基金有关规定执行。</w:t>
      </w:r>
    </w:p>
    <w:p>
      <w:pPr>
        <w:keepNext w:val="0"/>
        <w:keepLines w:val="0"/>
        <w:pageBreakBefore w:val="0"/>
        <w:kinsoku/>
        <w:wordWrap/>
        <w:autoSpaceDE/>
        <w:autoSpaceDN/>
        <w:bidi w:val="0"/>
        <w:snapToGrid/>
        <w:spacing w:line="600" w:lineRule="exact"/>
        <w:ind w:firstLine="640"/>
        <w:textAlignment w:val="baseline"/>
        <w:rPr>
          <w:rFonts w:hint="eastAsia" w:ascii="宋体" w:hAnsi="宋体" w:eastAsia="方正仿宋_GBK" w:cs="方正仿宋_GBK"/>
          <w:b w:val="0"/>
          <w:bCs w:val="0"/>
          <w:color w:val="000000"/>
          <w:sz w:val="32"/>
          <w:szCs w:val="32"/>
          <w:highlight w:val="none"/>
          <w:lang w:val="en-US" w:eastAsia="zh-CN"/>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eastAsia="zh-CN"/>
        </w:rPr>
        <w:t>三十七</w:t>
      </w:r>
      <w:r>
        <w:rPr>
          <w:rFonts w:hint="eastAsia" w:ascii="宋体" w:hAnsi="宋体" w:eastAsia="方正仿宋_GBK" w:cs="方正仿宋_GBK"/>
          <w:b w:val="0"/>
          <w:bCs w:val="0"/>
          <w:color w:val="000000"/>
          <w:sz w:val="32"/>
          <w:szCs w:val="32"/>
          <w:highlight w:val="none"/>
        </w:rPr>
        <w:t>条</w:t>
      </w:r>
      <w:r>
        <w:rPr>
          <w:rFonts w:hint="eastAsia" w:ascii="宋体" w:hAnsi="宋体" w:eastAsia="方正仿宋_GBK" w:cs="方正仿宋_GBK"/>
          <w:b w:val="0"/>
          <w:bCs w:val="0"/>
          <w:color w:val="000000"/>
          <w:sz w:val="32"/>
          <w:szCs w:val="32"/>
          <w:highlight w:val="none"/>
          <w:lang w:val="en-US" w:eastAsia="zh-CN"/>
        </w:rPr>
        <w:t xml:space="preserve"> 基金管理机构应当保存基金管理全过程的信息及相关资料，确保信息的完整、连续、准确和可追溯，保存期限自基金清算终止之日起不得少于10年。</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0"/>
        <w:jc w:val="left"/>
        <w:textAlignment w:val="baseline"/>
        <w:rPr>
          <w:rFonts w:hint="eastAsia" w:ascii="宋体" w:hAnsi="宋体" w:eastAsia="方正仿宋_GBK" w:cs="方正仿宋_GBK"/>
          <w:b w:val="0"/>
          <w:bCs w:val="0"/>
          <w:color w:val="000000"/>
          <w:spacing w:val="-6"/>
          <w:sz w:val="32"/>
          <w:szCs w:val="32"/>
          <w:lang w:val="en-US" w:eastAsia="zh-CN"/>
        </w:rPr>
      </w:pPr>
      <w:r>
        <w:rPr>
          <w:rFonts w:hint="eastAsia" w:ascii="宋体" w:hAnsi="宋体" w:eastAsia="方正仿宋_GBK" w:cs="方正仿宋_GBK"/>
          <w:b w:val="0"/>
          <w:bCs w:val="0"/>
          <w:color w:val="000000"/>
          <w:sz w:val="32"/>
          <w:szCs w:val="32"/>
          <w:highlight w:val="none"/>
        </w:rPr>
        <w:t>第</w:t>
      </w:r>
      <w:r>
        <w:rPr>
          <w:rFonts w:hint="eastAsia" w:ascii="宋体" w:hAnsi="宋体" w:eastAsia="方正仿宋_GBK" w:cs="方正仿宋_GBK"/>
          <w:b w:val="0"/>
          <w:bCs w:val="0"/>
          <w:color w:val="000000"/>
          <w:sz w:val="32"/>
          <w:szCs w:val="32"/>
          <w:highlight w:val="none"/>
          <w:lang w:val="en-US" w:eastAsia="zh-CN"/>
        </w:rPr>
        <w:t>三</w:t>
      </w:r>
      <w:r>
        <w:rPr>
          <w:rFonts w:hint="eastAsia" w:ascii="宋体" w:hAnsi="宋体" w:eastAsia="方正仿宋_GBK" w:cs="方正仿宋_GBK"/>
          <w:b w:val="0"/>
          <w:bCs w:val="0"/>
          <w:color w:val="000000"/>
          <w:sz w:val="32"/>
          <w:szCs w:val="32"/>
          <w:highlight w:val="none"/>
          <w:lang w:eastAsia="zh-CN"/>
        </w:rPr>
        <w:t>十八</w:t>
      </w:r>
      <w:r>
        <w:rPr>
          <w:rFonts w:hint="eastAsia" w:ascii="宋体" w:hAnsi="宋体" w:eastAsia="方正仿宋_GBK" w:cs="方正仿宋_GBK"/>
          <w:b w:val="0"/>
          <w:bCs w:val="0"/>
          <w:color w:val="000000"/>
          <w:sz w:val="32"/>
          <w:szCs w:val="32"/>
          <w:highlight w:val="none"/>
        </w:rPr>
        <w:t>条 本办法</w:t>
      </w:r>
      <w:r>
        <w:rPr>
          <w:rFonts w:hint="eastAsia" w:ascii="宋体" w:hAnsi="宋体" w:eastAsia="方正仿宋_GBK" w:cs="方正仿宋_GBK"/>
          <w:b w:val="0"/>
          <w:bCs w:val="0"/>
          <w:color w:val="000000"/>
          <w:sz w:val="32"/>
          <w:szCs w:val="32"/>
          <w:highlight w:val="none"/>
          <w:lang w:eastAsia="zh-CN"/>
        </w:rPr>
        <w:t>自</w:t>
      </w:r>
      <w:r>
        <w:rPr>
          <w:rFonts w:hint="eastAsia" w:ascii="宋体" w:hAnsi="宋体" w:eastAsia="方正仿宋_GBK" w:cs="方正仿宋_GBK"/>
          <w:b w:val="0"/>
          <w:bCs w:val="0"/>
          <w:color w:val="000000"/>
          <w:sz w:val="32"/>
          <w:szCs w:val="32"/>
          <w:highlight w:val="none"/>
          <w:lang w:val="en-US" w:eastAsia="zh-CN"/>
        </w:rPr>
        <w:t>2026年2月1日</w:t>
      </w:r>
      <w:r>
        <w:rPr>
          <w:rFonts w:hint="eastAsia" w:ascii="宋体" w:hAnsi="宋体" w:eastAsia="方正仿宋_GBK" w:cs="方正仿宋_GBK"/>
          <w:b w:val="0"/>
          <w:bCs w:val="0"/>
          <w:color w:val="000000"/>
          <w:sz w:val="32"/>
          <w:szCs w:val="32"/>
          <w:highlight w:val="none"/>
        </w:rPr>
        <w:t>起实施，由省工业和信息化厅</w:t>
      </w:r>
      <w:r>
        <w:rPr>
          <w:rFonts w:hint="eastAsia" w:ascii="宋体" w:hAnsi="宋体" w:eastAsia="方正仿宋_GBK" w:cs="方正仿宋_GBK"/>
          <w:b w:val="0"/>
          <w:bCs w:val="0"/>
          <w:strike w:val="0"/>
          <w:color w:val="000000"/>
          <w:sz w:val="32"/>
          <w:szCs w:val="32"/>
          <w:highlight w:val="none"/>
        </w:rPr>
        <w:t>负</w:t>
      </w:r>
      <w:r>
        <w:rPr>
          <w:rFonts w:hint="eastAsia" w:ascii="宋体" w:hAnsi="宋体" w:eastAsia="方正仿宋_GBK" w:cs="方正仿宋_GBK"/>
          <w:b w:val="0"/>
          <w:bCs w:val="0"/>
          <w:color w:val="000000"/>
          <w:sz w:val="32"/>
          <w:szCs w:val="32"/>
          <w:highlight w:val="none"/>
        </w:rPr>
        <w:t>责解释。与国家法律法规或相关政策不一致的，</w:t>
      </w:r>
      <w:r>
        <w:rPr>
          <w:rFonts w:hint="eastAsia" w:ascii="宋体" w:hAnsi="宋体" w:eastAsia="方正仿宋_GBK" w:cs="方正仿宋_GBK"/>
          <w:b w:val="0"/>
          <w:bCs w:val="0"/>
          <w:color w:val="000000"/>
          <w:sz w:val="32"/>
          <w:szCs w:val="32"/>
          <w:highlight w:val="none"/>
          <w:lang w:val="en-US" w:eastAsia="zh-CN"/>
        </w:rPr>
        <w:t>按照国</w:t>
      </w:r>
      <w:r>
        <w:rPr>
          <w:rFonts w:hint="eastAsia" w:ascii="宋体" w:hAnsi="宋体" w:eastAsia="方正仿宋_GBK" w:cs="方正仿宋_GBK"/>
          <w:b w:val="0"/>
          <w:bCs w:val="0"/>
          <w:color w:val="000000"/>
          <w:sz w:val="32"/>
          <w:szCs w:val="32"/>
          <w:highlight w:val="none"/>
        </w:rPr>
        <w:t>家法律法规或相关政策执行。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方正仿宋_GBK" w:cs="方正仿宋_GBK"/>
          <w:b w:val="0"/>
          <w:bCs w:val="0"/>
          <w:sz w:val="21"/>
          <w:szCs w:val="2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b w:val="0"/>
          <w:bCs w:val="0"/>
          <w:sz w:val="21"/>
          <w:szCs w:val="2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ascii="宋体" w:hAnsi="宋体" w:eastAsia="宋体" w:cs="Times New Roman"/>
          <w:b w:val="0"/>
          <w:bCs w:val="0"/>
          <w:sz w:val="21"/>
          <w:szCs w:val="24"/>
        </w:rPr>
      </w:pPr>
    </w:p>
    <w:p>
      <w:pPr>
        <w:pStyle w:val="6"/>
        <w:rPr>
          <w:rFonts w:hint="eastAsia"/>
          <w:lang w:val="zh-CN" w:eastAsia="zh-CN"/>
        </w:rPr>
      </w:pPr>
      <w:bookmarkStart w:id="0" w:name="_GoBack"/>
      <w:bookmarkEnd w:id="0"/>
    </w:p>
    <w:sectPr>
      <w:headerReference r:id="rId3" w:type="default"/>
      <w:footerReference r:id="rId4" w:type="default"/>
      <w:pgSz w:w="11906" w:h="16838"/>
      <w:pgMar w:top="1440" w:right="1531" w:bottom="1758" w:left="1531" w:header="851" w:footer="1304"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10600010101010101"/>
    <w:charset w:val="86"/>
    <w:family w:val="auto"/>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仓迹高德国妙黑">
    <w:altName w:val="黑体"/>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5016" w:leftChars="2280" w:firstLine="6400" w:firstLineChars="200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1"/>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12"/>
      <w:wordWrap w:val="0"/>
      <w:ind w:left="5016" w:leftChars="2280" w:firstLine="6400" w:firstLineChars="2000"/>
      <w:jc w:val="right"/>
      <w:rPr>
        <w:rFonts w:hint="eastAsia"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7"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Fk+vf+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rPr>
      <w:t xml:space="preserve">云南省工业和信息化厅发布     </w:t>
    </w:r>
  </w:p>
  <w:p>
    <w:pPr>
      <w:pStyle w:val="12"/>
      <w:wordWrap w:val="0"/>
      <w:ind w:left="5016" w:leftChars="2280" w:firstLine="5622" w:firstLineChars="2000"/>
      <w:jc w:val="right"/>
      <w:rPr>
        <w:rFonts w:hint="eastAsia"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val="0"/>
      <w:textAlignment w:val="center"/>
      <w:rPr>
        <w:rFonts w:hint="eastAsia"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6"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4"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WaC5if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StKLDN44bcf&#10;v/348Pnn90843n79QhZJpMFDjbVXdh+mGfh9SIxPMpj0Ry7k1NDF/OJivUR5zw1drxbr55PG4hQJ&#10;x/xyVZVYQAnHgpwr/mD4APGlcIakoKFa2USf1ez4CiL2xdLfJWnZumuldb5CbcnQ0Aq/BM3QlxL9&#10;gKHxyA1sRwnTHRqex5AhwWnVpu0JCEJ3uNKBHFmySbmcv6gSaWz3V1nqvWPQj3U5NRrIqIhvQiuD&#10;nMv0Tbu1Tegi+3BikIQcpUvRwbXnrGiRZnjHuenkx2Si+3OM77/B7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WaC5if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12"/>
      <w:widowControl w:val="0"/>
      <w:textAlignment w:val="center"/>
      <w:rPr>
        <w:rFonts w:hint="eastAsia" w:ascii="方正小标宋_GBK" w:hAnsi="宋体" w:eastAsia="方正小标宋_GBK" w:cs="宋体"/>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9"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云南省工业和信息化厅</w:t>
    </w:r>
    <w:r>
      <w:rPr>
        <w:rFonts w:hint="eastAsia" w:ascii="宋体" w:hAnsi="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MzgzMTFkZDZhNTk0Y2I0YzE4NWUwODZhYTczNzcifQ=="/>
  </w:docVars>
  <w:rsids>
    <w:rsidRoot w:val="7C9011D9"/>
    <w:rsid w:val="000016FF"/>
    <w:rsid w:val="000E136D"/>
    <w:rsid w:val="000E78AB"/>
    <w:rsid w:val="001D7137"/>
    <w:rsid w:val="003B3F18"/>
    <w:rsid w:val="004C780A"/>
    <w:rsid w:val="007E03D8"/>
    <w:rsid w:val="00843759"/>
    <w:rsid w:val="00A75F7B"/>
    <w:rsid w:val="00C26AA3"/>
    <w:rsid w:val="00DB02A9"/>
    <w:rsid w:val="00E60819"/>
    <w:rsid w:val="00EF3F42"/>
    <w:rsid w:val="00F0162B"/>
    <w:rsid w:val="00FE1ACD"/>
    <w:rsid w:val="019E71BD"/>
    <w:rsid w:val="01FF4141"/>
    <w:rsid w:val="020B6F02"/>
    <w:rsid w:val="02694090"/>
    <w:rsid w:val="049B42AE"/>
    <w:rsid w:val="052D2952"/>
    <w:rsid w:val="06A67E67"/>
    <w:rsid w:val="078033BE"/>
    <w:rsid w:val="080F63D8"/>
    <w:rsid w:val="0830403E"/>
    <w:rsid w:val="08CE1E5E"/>
    <w:rsid w:val="09341458"/>
    <w:rsid w:val="09ED279D"/>
    <w:rsid w:val="0ACD41E1"/>
    <w:rsid w:val="0B7D3DAB"/>
    <w:rsid w:val="0C360E94"/>
    <w:rsid w:val="0D336F35"/>
    <w:rsid w:val="0E834745"/>
    <w:rsid w:val="1105109C"/>
    <w:rsid w:val="13D221E3"/>
    <w:rsid w:val="14016011"/>
    <w:rsid w:val="14315C5F"/>
    <w:rsid w:val="149A4376"/>
    <w:rsid w:val="152D2DCA"/>
    <w:rsid w:val="1635775C"/>
    <w:rsid w:val="1686190B"/>
    <w:rsid w:val="173073DC"/>
    <w:rsid w:val="188F1247"/>
    <w:rsid w:val="1A2A0360"/>
    <w:rsid w:val="1C666C80"/>
    <w:rsid w:val="22440422"/>
    <w:rsid w:val="23060D75"/>
    <w:rsid w:val="245D0A8D"/>
    <w:rsid w:val="26933E13"/>
    <w:rsid w:val="269E1109"/>
    <w:rsid w:val="278775F1"/>
    <w:rsid w:val="28FB1A23"/>
    <w:rsid w:val="2A7A0F22"/>
    <w:rsid w:val="30C91EB4"/>
    <w:rsid w:val="30C93DE2"/>
    <w:rsid w:val="31A15F24"/>
    <w:rsid w:val="321479DD"/>
    <w:rsid w:val="33B55A25"/>
    <w:rsid w:val="358F038F"/>
    <w:rsid w:val="38A64059"/>
    <w:rsid w:val="39A232A0"/>
    <w:rsid w:val="3B5A6BBB"/>
    <w:rsid w:val="3CDC3508"/>
    <w:rsid w:val="3EDA13A6"/>
    <w:rsid w:val="403C5EB8"/>
    <w:rsid w:val="41583876"/>
    <w:rsid w:val="421B046C"/>
    <w:rsid w:val="426E51AF"/>
    <w:rsid w:val="42F058B7"/>
    <w:rsid w:val="436109F6"/>
    <w:rsid w:val="43CC15C1"/>
    <w:rsid w:val="43E2666C"/>
    <w:rsid w:val="441A38D4"/>
    <w:rsid w:val="45BE5862"/>
    <w:rsid w:val="4695723A"/>
    <w:rsid w:val="47880693"/>
    <w:rsid w:val="49C050BB"/>
    <w:rsid w:val="4B1575F7"/>
    <w:rsid w:val="4B6658E2"/>
    <w:rsid w:val="4BC77339"/>
    <w:rsid w:val="4C12422B"/>
    <w:rsid w:val="4C9236C5"/>
    <w:rsid w:val="4D3C2FCE"/>
    <w:rsid w:val="4D492532"/>
    <w:rsid w:val="4E333DCA"/>
    <w:rsid w:val="4F5C2681"/>
    <w:rsid w:val="4F9E32DF"/>
    <w:rsid w:val="50C54DC4"/>
    <w:rsid w:val="52547F10"/>
    <w:rsid w:val="52F46F0B"/>
    <w:rsid w:val="54213B2B"/>
    <w:rsid w:val="5482143F"/>
    <w:rsid w:val="54EB4981"/>
    <w:rsid w:val="55E064E0"/>
    <w:rsid w:val="58C72E4D"/>
    <w:rsid w:val="5A124939"/>
    <w:rsid w:val="5B940D21"/>
    <w:rsid w:val="5CDD1E3D"/>
    <w:rsid w:val="608816D1"/>
    <w:rsid w:val="63985D4A"/>
    <w:rsid w:val="669F69C4"/>
    <w:rsid w:val="6AC801AA"/>
    <w:rsid w:val="6D0E3F22"/>
    <w:rsid w:val="70884ED1"/>
    <w:rsid w:val="71D3707F"/>
    <w:rsid w:val="72E96819"/>
    <w:rsid w:val="74FD4A5E"/>
    <w:rsid w:val="787D38A8"/>
    <w:rsid w:val="7C0D6DF1"/>
    <w:rsid w:val="7C9011D9"/>
    <w:rsid w:val="7DC651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NEU-BZ" w:eastAsia="宋体" w:cs="Times New Roman"/>
      <w:sz w:val="22"/>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312" w:beforeLines="100" w:after="312" w:afterLines="100" w:line="600" w:lineRule="exact"/>
      <w:jc w:val="center"/>
      <w:outlineLvl w:val="1"/>
    </w:pPr>
    <w:rPr>
      <w:rFonts w:ascii="黑体" w:hAnsi="Arial" w:eastAsia="黑体"/>
      <w:bCs/>
      <w:sz w:val="32"/>
      <w:szCs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7">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rPr>
  </w:style>
  <w:style w:type="paragraph" w:styleId="6">
    <w:name w:val="Normal Indent"/>
    <w:basedOn w:val="1"/>
    <w:next w:val="1"/>
    <w:qFormat/>
    <w:uiPriority w:val="0"/>
    <w:pPr>
      <w:ind w:firstLine="200" w:firstLineChars="200"/>
    </w:pPr>
    <w:rPr>
      <w:rFonts w:ascii="宋体" w:hAnsi="宋体" w:eastAsia="宋体" w:cs="Times New Roman"/>
      <w:sz w:val="28"/>
    </w:rPr>
  </w:style>
  <w:style w:type="paragraph" w:styleId="7">
    <w:name w:val="annotation text"/>
    <w:basedOn w:val="1"/>
    <w:qFormat/>
    <w:uiPriority w:val="0"/>
    <w:pPr>
      <w:jc w:val="left"/>
    </w:pPr>
  </w:style>
  <w:style w:type="paragraph" w:styleId="8">
    <w:name w:val="Body Text"/>
    <w:basedOn w:val="1"/>
    <w:next w:val="1"/>
    <w:link w:val="22"/>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2"/>
      <w:lang w:val="en-US" w:eastAsia="zh-CN" w:bidi="ar"/>
    </w:rPr>
  </w:style>
  <w:style w:type="paragraph" w:styleId="9">
    <w:name w:val="Date"/>
    <w:basedOn w:val="1"/>
    <w:next w:val="1"/>
    <w:link w:val="23"/>
    <w:unhideWhenUsed/>
    <w:qFormat/>
    <w:uiPriority w:val="99"/>
    <w:pPr>
      <w:widowControl w:val="0"/>
      <w:ind w:left="100" w:leftChars="2500"/>
      <w:jc w:val="both"/>
    </w:pPr>
    <w:rPr>
      <w:rFonts w:hAnsi="Calibri"/>
      <w:kern w:val="2"/>
      <w:sz w:val="21"/>
      <w:szCs w:val="24"/>
    </w:rPr>
  </w:style>
  <w:style w:type="paragraph" w:styleId="10">
    <w:name w:val="Balloon Text"/>
    <w:basedOn w:val="1"/>
    <w:link w:val="24"/>
    <w:unhideWhenUsed/>
    <w:uiPriority w:val="99"/>
    <w:pPr>
      <w:widowControl w:val="0"/>
      <w:jc w:val="both"/>
    </w:pPr>
    <w:rPr>
      <w:rFonts w:hAnsi="Calibri"/>
      <w:kern w:val="2"/>
      <w:sz w:val="18"/>
      <w:szCs w:val="18"/>
    </w:rPr>
  </w:style>
  <w:style w:type="paragraph" w:styleId="11">
    <w:name w:val="footer"/>
    <w:basedOn w:val="1"/>
    <w:link w:val="25"/>
    <w:qFormat/>
    <w:uiPriority w:val="99"/>
    <w:pPr>
      <w:tabs>
        <w:tab w:val="center" w:pos="4153"/>
        <w:tab w:val="right" w:pos="8306"/>
      </w:tabs>
      <w:snapToGrid w:val="0"/>
      <w:jc w:val="left"/>
    </w:pPr>
    <w:rPr>
      <w:sz w:val="18"/>
    </w:rPr>
  </w:style>
  <w:style w:type="paragraph" w:styleId="12">
    <w:name w:val="header"/>
    <w:basedOn w:val="1"/>
    <w:link w:val="2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rFonts w:ascii="Calibri" w:hAnsi="Calibri" w:eastAsia="宋体" w:cs="Times New Roman"/>
      <w:sz w:val="18"/>
      <w:szCs w:val="24"/>
    </w:rPr>
  </w:style>
  <w:style w:type="paragraph" w:styleId="14">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character" w:styleId="18">
    <w:name w:val="Strong"/>
    <w:qFormat/>
    <w:uiPriority w:val="22"/>
    <w:rPr>
      <w:b/>
    </w:rPr>
  </w:style>
  <w:style w:type="character" w:styleId="19">
    <w:name w:val="page number"/>
    <w:basedOn w:val="17"/>
    <w:qFormat/>
    <w:uiPriority w:val="0"/>
  </w:style>
  <w:style w:type="character" w:styleId="20">
    <w:name w:val="Hyperlink"/>
    <w:qFormat/>
    <w:uiPriority w:val="0"/>
    <w:rPr>
      <w:color w:val="0000FF"/>
      <w:u w:val="single"/>
    </w:rPr>
  </w:style>
  <w:style w:type="character" w:styleId="21">
    <w:name w:val="footnote reference"/>
    <w:basedOn w:val="17"/>
    <w:qFormat/>
    <w:uiPriority w:val="0"/>
    <w:rPr>
      <w:rFonts w:ascii="Calibri" w:hAnsi="Calibri" w:eastAsia="宋体" w:cs="Times New Roman"/>
      <w:vertAlign w:val="superscript"/>
    </w:rPr>
  </w:style>
  <w:style w:type="character" w:customStyle="1" w:styleId="22">
    <w:name w:val="正文文本 字符"/>
    <w:basedOn w:val="17"/>
    <w:link w:val="8"/>
    <w:uiPriority w:val="0"/>
    <w:rPr>
      <w:rFonts w:hint="default" w:ascii="Calibri" w:hAnsi="Calibri" w:eastAsia="宋体" w:cs="Times New Roman"/>
      <w:kern w:val="2"/>
      <w:sz w:val="21"/>
      <w:szCs w:val="22"/>
    </w:rPr>
  </w:style>
  <w:style w:type="character" w:customStyle="1" w:styleId="23">
    <w:name w:val="日期 Char"/>
    <w:link w:val="9"/>
    <w:uiPriority w:val="99"/>
    <w:rPr>
      <w:rFonts w:ascii="Calibri" w:hAnsi="Calibri"/>
      <w:kern w:val="2"/>
      <w:sz w:val="21"/>
      <w:szCs w:val="24"/>
    </w:rPr>
  </w:style>
  <w:style w:type="character" w:customStyle="1" w:styleId="24">
    <w:name w:val="批注框文本 Char"/>
    <w:link w:val="10"/>
    <w:qFormat/>
    <w:uiPriority w:val="99"/>
    <w:rPr>
      <w:rFonts w:ascii="Calibri" w:hAnsi="Calibri"/>
      <w:kern w:val="2"/>
      <w:sz w:val="18"/>
      <w:szCs w:val="18"/>
    </w:rPr>
  </w:style>
  <w:style w:type="character" w:customStyle="1" w:styleId="25">
    <w:name w:val="页脚 Char"/>
    <w:link w:val="11"/>
    <w:qFormat/>
    <w:uiPriority w:val="99"/>
    <w:rPr>
      <w:rFonts w:ascii="Calibri" w:hAnsi="NEU-BZ"/>
      <w:sz w:val="18"/>
      <w:szCs w:val="22"/>
    </w:rPr>
  </w:style>
  <w:style w:type="character" w:customStyle="1" w:styleId="26">
    <w:name w:val="页眉 Char"/>
    <w:link w:val="12"/>
    <w:qFormat/>
    <w:uiPriority w:val="0"/>
    <w:rPr>
      <w:rFonts w:ascii="Calibri" w:hAnsi="NEU-BZ"/>
      <w:sz w:val="18"/>
      <w:szCs w:val="22"/>
    </w:rPr>
  </w:style>
  <w:style w:type="paragraph" w:customStyle="1" w:styleId="27">
    <w:name w:val="15.5正文（仿宋GB）"/>
    <w:basedOn w:val="1"/>
    <w:qFormat/>
    <w:uiPriority w:val="0"/>
    <w:pPr>
      <w:widowControl/>
      <w:ind w:firstLine="200" w:firstLineChars="200"/>
      <w:jc w:val="left"/>
    </w:pPr>
    <w:rPr>
      <w:rFonts w:ascii="仓迹高德国妙黑" w:hAnsi="仓迹高德国妙黑" w:eastAsia="仿宋_GB2312"/>
      <w:color w:val="000000"/>
      <w:kern w:val="0"/>
      <w:sz w:val="31"/>
      <w:szCs w:val="31"/>
    </w:rPr>
  </w:style>
  <w:style w:type="paragraph" w:customStyle="1" w:styleId="28">
    <w:name w:val="样式 样式3 + 段前: 1 行 段后: 1.5 行"/>
    <w:basedOn w:val="29"/>
    <w:qFormat/>
    <w:uiPriority w:val="0"/>
    <w:pPr>
      <w:spacing w:after="100" w:afterLines="100"/>
    </w:pPr>
    <w:rPr>
      <w:rFonts w:cs="宋体"/>
      <w:szCs w:val="20"/>
    </w:rPr>
  </w:style>
  <w:style w:type="paragraph" w:customStyle="1" w:styleId="29">
    <w:name w:val="样式3"/>
    <w:basedOn w:val="1"/>
    <w:qFormat/>
    <w:uiPriority w:val="0"/>
    <w:pPr>
      <w:widowControl w:val="0"/>
      <w:adjustRightInd w:val="0"/>
      <w:snapToGrid w:val="0"/>
      <w:spacing w:before="100" w:beforeLines="100" w:after="150" w:afterLines="150" w:line="600" w:lineRule="exact"/>
      <w:jc w:val="center"/>
    </w:pPr>
    <w:rPr>
      <w:rFonts w:ascii="仓迹高德国妙黑" w:hAnsi="仓迹高德国妙黑" w:eastAsia="楷体_GB2312"/>
      <w:color w:val="000000"/>
      <w:sz w:val="31"/>
      <w:szCs w:val="31"/>
    </w:rPr>
  </w:style>
  <w:style w:type="paragraph" w:customStyle="1" w:styleId="30">
    <w:name w:val="15.5楷体（标题下楷体）"/>
    <w:basedOn w:val="1"/>
    <w:qFormat/>
    <w:uiPriority w:val="0"/>
    <w:pPr>
      <w:widowControl/>
      <w:spacing w:before="105"/>
      <w:ind w:firstLine="200" w:firstLineChars="200"/>
      <w:jc w:val="center"/>
    </w:pPr>
    <w:rPr>
      <w:rFonts w:ascii="仓迹高德国妙黑" w:hAnsi="仓迹高德国妙黑" w:eastAsia="楷体_GB2312"/>
      <w:color w:val="000000"/>
      <w:kern w:val="0"/>
      <w:sz w:val="31"/>
      <w:szCs w:val="31"/>
    </w:rPr>
  </w:style>
  <w:style w:type="paragraph" w:customStyle="1" w:styleId="31">
    <w:name w:val="15.5正文（黑体） 章节"/>
    <w:basedOn w:val="1"/>
    <w:qFormat/>
    <w:uiPriority w:val="0"/>
    <w:pPr>
      <w:jc w:val="center"/>
    </w:pPr>
    <w:rPr>
      <w:rFonts w:ascii="仓迹高德国妙黑" w:hAnsi="仓迹高德国妙黑" w:eastAsia="黑体"/>
      <w:color w:val="000000"/>
      <w:sz w:val="31"/>
      <w:szCs w:val="31"/>
    </w:rPr>
  </w:style>
  <w:style w:type="paragraph" w:customStyle="1" w:styleId="32">
    <w:name w:val="一级标题（二号小标宋）"/>
    <w:basedOn w:val="1"/>
    <w:qFormat/>
    <w:uiPriority w:val="0"/>
    <w:pPr>
      <w:widowControl/>
      <w:jc w:val="center"/>
    </w:pPr>
    <w:rPr>
      <w:rFonts w:ascii="仓迹高德国妙黑" w:hAnsi="仓迹高德国妙黑" w:eastAsia="方正小标宋_GBK"/>
      <w:color w:val="000000"/>
      <w:kern w:val="0"/>
      <w:sz w:val="42"/>
      <w:szCs w:val="42"/>
    </w:rPr>
  </w:style>
  <w:style w:type="paragraph" w:customStyle="1" w:styleId="33">
    <w:name w:val="列出段落1"/>
    <w:basedOn w:val="1"/>
    <w:unhideWhenUsed/>
    <w:qFormat/>
    <w:uiPriority w:val="99"/>
    <w:pPr>
      <w:widowControl w:val="0"/>
      <w:ind w:firstLine="420" w:firstLineChars="200"/>
      <w:jc w:val="both"/>
    </w:pPr>
    <w:rPr>
      <w:rFonts w:hAnsi="Calibri"/>
      <w:kern w:val="2"/>
      <w:sz w:val="21"/>
      <w:szCs w:val="24"/>
    </w:rPr>
  </w:style>
  <w:style w:type="character" w:customStyle="1" w:styleId="34">
    <w:name w:val="批注框文本 字符"/>
    <w:qFormat/>
    <w:uiPriority w:val="0"/>
    <w:rPr>
      <w:rFonts w:ascii="Calibri" w:hAnsi="NEU-BZ"/>
      <w:sz w:val="18"/>
      <w:szCs w:val="18"/>
    </w:rPr>
  </w:style>
  <w:style w:type="character" w:customStyle="1" w:styleId="35">
    <w:name w:val="日期 字符"/>
    <w:qFormat/>
    <w:uiPriority w:val="0"/>
    <w:rPr>
      <w:rFonts w:ascii="Calibri" w:hAnsi="NEU-BZ"/>
      <w:sz w:val="22"/>
      <w:szCs w:val="22"/>
    </w:rPr>
  </w:style>
  <w:style w:type="character" w:customStyle="1" w:styleId="36">
    <w:name w:val="页脚 字符"/>
    <w:qFormat/>
    <w:uiPriority w:val="99"/>
    <w:rPr>
      <w:rFonts w:ascii="Calibri" w:hAnsi="Calibri" w:eastAsia="宋体" w:cs="Times New Roman"/>
      <w:sz w:val="18"/>
      <w:szCs w:val="40"/>
    </w:rPr>
  </w:style>
  <w:style w:type="paragraph" w:customStyle="1" w:styleId="37">
    <w:name w:val="Table Paragraph"/>
    <w:basedOn w:val="1"/>
    <w:qFormat/>
    <w:uiPriority w:val="1"/>
    <w:rPr>
      <w:rFonts w:ascii="仿宋_GB2312" w:hAnsi="仿宋_GB2312" w:eastAsia="仿宋_GB2312" w:cs="仿宋_GB2312"/>
      <w:lang w:val="en-US" w:eastAsia="zh-CN" w:bidi="ar-SA"/>
    </w:rPr>
  </w:style>
  <w:style w:type="paragraph" w:customStyle="1" w:styleId="38">
    <w:name w:val="List Paragraph"/>
    <w:basedOn w:val="1"/>
    <w:qFormat/>
    <w:uiPriority w:val="1"/>
    <w:pPr>
      <w:ind w:left="280" w:firstLine="638"/>
    </w:pPr>
    <w:rPr>
      <w:rFonts w:ascii="仿宋_GB2312" w:hAnsi="仿宋_GB2312" w:eastAsia="仿宋_GB2312" w:cs="仿宋_GB231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7517</Words>
  <Characters>7726</Characters>
  <Lines>29</Lines>
  <Paragraphs>8</Paragraphs>
  <TotalTime>1</TotalTime>
  <ScaleCrop>false</ScaleCrop>
  <LinksUpToDate>false</LinksUpToDate>
  <CharactersWithSpaces>10172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2022-07-28T02:19:00Z</dcterms:created>
  <dc:creator>t</dc:creator>
  <cp:lastModifiedBy>赵蕾</cp:lastModifiedBy>
  <cp:lastPrinted>2021-11-17T09:54:00Z</cp:lastPrinted>
  <dcterms:modified xsi:type="dcterms:W3CDTF">2025-12-22T08:11:32Z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470FFF07895249E6B34579FA2A0791A0</vt:lpwstr>
  </property>
</Properties>
</file>